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67359" w14:textId="77777777" w:rsidR="00EE772F" w:rsidRDefault="00EE772F">
      <w:pPr>
        <w:jc w:val="center"/>
      </w:pPr>
    </w:p>
    <w:p w14:paraId="74B415F7" w14:textId="77777777" w:rsidR="00EE772F" w:rsidRDefault="00EE772F">
      <w:pPr>
        <w:jc w:val="center"/>
      </w:pPr>
    </w:p>
    <w:p w14:paraId="3BBB8F81" w14:textId="77777777" w:rsidR="00EE772F" w:rsidRDefault="00EE772F">
      <w:pPr>
        <w:jc w:val="center"/>
      </w:pPr>
    </w:p>
    <w:p w14:paraId="257D1B8F" w14:textId="77777777" w:rsidR="00EE772F" w:rsidRDefault="00EE772F">
      <w:pPr>
        <w:jc w:val="center"/>
      </w:pPr>
    </w:p>
    <w:p w14:paraId="4B9712AB" w14:textId="77777777" w:rsidR="00EE772F" w:rsidRDefault="00EE772F">
      <w:pPr>
        <w:jc w:val="center"/>
      </w:pPr>
    </w:p>
    <w:p w14:paraId="7DB3FC2A" w14:textId="77777777" w:rsidR="00EE772F" w:rsidRDefault="00EE772F">
      <w:pPr>
        <w:jc w:val="center"/>
      </w:pPr>
    </w:p>
    <w:p w14:paraId="7CDDD37C" w14:textId="77777777" w:rsidR="00EE772F" w:rsidRDefault="00EE772F"/>
    <w:p w14:paraId="6507428B" w14:textId="77777777" w:rsidR="00EE772F" w:rsidRDefault="00C47031">
      <w:pPr>
        <w:spacing w:line="30" w:lineRule="atLeast"/>
        <w:jc w:val="center"/>
        <w:rPr>
          <w:b/>
          <w:sz w:val="52"/>
        </w:rPr>
      </w:pPr>
      <w:r>
        <w:rPr>
          <w:b/>
          <w:sz w:val="52"/>
        </w:rPr>
        <w:fldChar w:fldCharType="begin"/>
      </w:r>
      <w:r>
        <w:rPr>
          <w:b/>
          <w:sz w:val="52"/>
        </w:rPr>
        <w:instrText>DOCVARIABLE Enti_Denominazione</w:instrText>
      </w:r>
      <w:r>
        <w:rPr>
          <w:b/>
          <w:sz w:val="52"/>
        </w:rPr>
        <w:fldChar w:fldCharType="separate"/>
      </w:r>
      <w:r>
        <w:rPr>
          <w:b/>
          <w:sz w:val="52"/>
        </w:rPr>
        <w:t>Parco Villa Romana Casale</w:t>
      </w:r>
      <w:r>
        <w:rPr>
          <w:b/>
          <w:sz w:val="52"/>
        </w:rPr>
        <w:fldChar w:fldCharType="end"/>
      </w:r>
    </w:p>
    <w:p w14:paraId="6290AA22" w14:textId="77777777" w:rsidR="00EE772F" w:rsidRDefault="00EE772F">
      <w:pPr>
        <w:spacing w:line="30" w:lineRule="atLeast"/>
        <w:jc w:val="center"/>
      </w:pPr>
    </w:p>
    <w:p w14:paraId="62DBB9CF" w14:textId="77777777" w:rsidR="00EE772F" w:rsidRDefault="00EE772F">
      <w:pPr>
        <w:spacing w:line="30" w:lineRule="atLeast"/>
        <w:jc w:val="center"/>
      </w:pPr>
    </w:p>
    <w:p w14:paraId="227423C6" w14:textId="77777777" w:rsidR="00EE772F" w:rsidRDefault="00C47031">
      <w:pPr>
        <w:jc w:val="center"/>
        <w:rPr>
          <w:b/>
          <w:sz w:val="52"/>
        </w:rPr>
      </w:pPr>
      <w:r>
        <w:rPr>
          <w:b/>
          <w:sz w:val="52"/>
        </w:rPr>
        <w:t>NOTA INTEGRATIVA</w:t>
      </w:r>
    </w:p>
    <w:p w14:paraId="5C8D3A25" w14:textId="77777777" w:rsidR="00EE772F" w:rsidRDefault="00C47031">
      <w:pPr>
        <w:jc w:val="center"/>
        <w:rPr>
          <w:b/>
          <w:sz w:val="52"/>
        </w:rPr>
      </w:pPr>
      <w:r>
        <w:rPr>
          <w:b/>
          <w:sz w:val="52"/>
        </w:rPr>
        <w:t>ALLEGATA AL BILANCIO DI PREVISIONE</w:t>
      </w:r>
    </w:p>
    <w:p w14:paraId="30FC87C4" w14:textId="77777777" w:rsidR="00EE772F" w:rsidRDefault="00C47031">
      <w:pPr>
        <w:jc w:val="center"/>
        <w:rPr>
          <w:b/>
          <w:sz w:val="52"/>
        </w:rPr>
      </w:pPr>
      <w:r>
        <w:rPr>
          <w:b/>
          <w:sz w:val="52"/>
        </w:rPr>
        <w:fldChar w:fldCharType="begin"/>
      </w:r>
      <w:r>
        <w:rPr>
          <w:b/>
          <w:sz w:val="52"/>
        </w:rPr>
        <w:instrText>DOCVARIABLE FinanziariaEsercizio_Anno</w:instrText>
      </w:r>
      <w:r>
        <w:rPr>
          <w:b/>
          <w:sz w:val="52"/>
        </w:rPr>
        <w:fldChar w:fldCharType="separate"/>
      </w:r>
      <w:r>
        <w:rPr>
          <w:b/>
          <w:sz w:val="52"/>
        </w:rPr>
        <w:t>2024</w:t>
      </w:r>
      <w:r>
        <w:rPr>
          <w:b/>
          <w:sz w:val="52"/>
        </w:rPr>
        <w:fldChar w:fldCharType="end"/>
      </w:r>
      <w:r>
        <w:rPr>
          <w:b/>
          <w:sz w:val="52"/>
        </w:rPr>
        <w:t xml:space="preserve"> - </w:t>
      </w:r>
      <w:r>
        <w:rPr>
          <w:b/>
          <w:sz w:val="52"/>
        </w:rPr>
        <w:fldChar w:fldCharType="begin"/>
      </w:r>
      <w:r>
        <w:rPr>
          <w:b/>
          <w:sz w:val="52"/>
        </w:rPr>
        <w:instrText xml:space="preserve">DOCVARIABLE </w:instrText>
      </w:r>
      <w:r>
        <w:rPr>
          <w:b/>
          <w:sz w:val="52"/>
        </w:rPr>
        <w:instrText>FinanziariaEsercizio_AnnoFinePrevisione</w:instrText>
      </w:r>
      <w:r>
        <w:rPr>
          <w:b/>
          <w:sz w:val="52"/>
        </w:rPr>
        <w:fldChar w:fldCharType="separate"/>
      </w:r>
      <w:r>
        <w:rPr>
          <w:b/>
          <w:sz w:val="52"/>
        </w:rPr>
        <w:t>2026</w:t>
      </w:r>
      <w:r>
        <w:rPr>
          <w:b/>
          <w:sz w:val="52"/>
        </w:rPr>
        <w:fldChar w:fldCharType="end"/>
      </w:r>
    </w:p>
    <w:p w14:paraId="62F13A60" w14:textId="77777777" w:rsidR="00EE772F" w:rsidRDefault="00EE772F">
      <w:pPr>
        <w:rPr>
          <w:b/>
          <w:sz w:val="52"/>
        </w:rPr>
      </w:pPr>
    </w:p>
    <w:p w14:paraId="5B595C5A" w14:textId="77777777" w:rsidR="00EE772F" w:rsidRDefault="00EE772F">
      <w:pPr>
        <w:jc w:val="center"/>
        <w:rPr>
          <w:b/>
          <w:sz w:val="52"/>
        </w:rPr>
      </w:pPr>
    </w:p>
    <w:p w14:paraId="0E38BC9E" w14:textId="77777777" w:rsidR="00EE772F" w:rsidRDefault="00C47031">
      <w:pPr>
        <w:jc w:val="center"/>
        <w:rPr>
          <w:sz w:val="28"/>
          <w:highlight w:val="white"/>
        </w:rPr>
      </w:pPr>
      <w:r>
        <w:rPr>
          <w:sz w:val="28"/>
          <w:highlight w:val="white"/>
        </w:rPr>
        <w:t>Articolo 11 comma 5 del decreto legislativo 23 giugno 2011, n. 118</w:t>
      </w:r>
    </w:p>
    <w:p w14:paraId="31A8BDA9" w14:textId="77777777" w:rsidR="00EE772F" w:rsidRDefault="00EE772F">
      <w:pPr>
        <w:spacing w:line="30" w:lineRule="atLeast"/>
        <w:jc w:val="center"/>
      </w:pPr>
    </w:p>
    <w:p w14:paraId="3180C214" w14:textId="77777777" w:rsidR="00EE772F" w:rsidRDefault="00EE772F">
      <w:pPr>
        <w:spacing w:line="30" w:lineRule="atLeast"/>
        <w:jc w:val="center"/>
      </w:pPr>
    </w:p>
    <w:p w14:paraId="33A25042" w14:textId="77777777" w:rsidR="00EE772F" w:rsidRDefault="00EE772F">
      <w:pPr>
        <w:spacing w:line="30" w:lineRule="atLeast"/>
        <w:jc w:val="center"/>
      </w:pPr>
    </w:p>
    <w:p w14:paraId="74EDC964" w14:textId="77777777" w:rsidR="00EE772F" w:rsidRDefault="00C47031">
      <w:pPr>
        <w:spacing w:line="30" w:lineRule="atLeast"/>
        <w:jc w:val="center"/>
      </w:pPr>
      <w:r>
        <w:br w:type="page"/>
      </w:r>
    </w:p>
    <w:p w14:paraId="6154043A" w14:textId="77777777" w:rsidR="00EE772F" w:rsidRDefault="00EE772F">
      <w:pPr>
        <w:spacing w:line="23" w:lineRule="atLeast"/>
        <w:jc w:val="both"/>
      </w:pPr>
    </w:p>
    <w:p w14:paraId="6F330B7F" w14:textId="77777777" w:rsidR="00EE772F" w:rsidRDefault="00C47031">
      <w:pPr>
        <w:rPr>
          <w:b/>
          <w:sz w:val="28"/>
        </w:rPr>
      </w:pPr>
      <w:r>
        <w:rPr>
          <w:b/>
          <w:sz w:val="28"/>
        </w:rPr>
        <w:t>SOMMARIO</w:t>
      </w:r>
    </w:p>
    <w:p w14:paraId="144CEC98" w14:textId="77777777" w:rsidR="00EE772F" w:rsidRDefault="00EE772F"/>
    <w:p w14:paraId="661D3498" w14:textId="77777777" w:rsidR="00EE772F" w:rsidRDefault="00C47031">
      <w:pPr>
        <w:pStyle w:val="Sommario1"/>
        <w:tabs>
          <w:tab w:val="right" w:leader="dot" w:pos="14997"/>
        </w:tabs>
      </w:pPr>
      <w:r>
        <w:fldChar w:fldCharType="begin"/>
      </w:r>
      <w:r>
        <w:instrText>TOC \h \u</w:instrText>
      </w:r>
      <w:r>
        <w:fldChar w:fldCharType="separate"/>
      </w:r>
      <w:hyperlink w:anchor="_Toc9000802231">
        <w:r>
          <w:t>PREMESSA</w:t>
        </w:r>
        <w:r>
          <w:tab/>
        </w:r>
        <w:r>
          <w:fldChar w:fldCharType="begin"/>
        </w:r>
        <w:r>
          <w:instrText>PAGEREF "_Toc9000802231" \h</w:instrText>
        </w:r>
        <w:r>
          <w:fldChar w:fldCharType="separate"/>
        </w:r>
        <w:hyperlink w:anchor="_Toc9000802231">
          <w:r>
            <w:t>4</w:t>
          </w:r>
        </w:hyperlink>
        <w:r>
          <w:fldChar w:fldCharType="end"/>
        </w:r>
      </w:hyperlink>
    </w:p>
    <w:p w14:paraId="09779FF6" w14:textId="77777777" w:rsidR="00EE772F" w:rsidRDefault="00C47031">
      <w:pPr>
        <w:pStyle w:val="Sommario1"/>
        <w:tabs>
          <w:tab w:val="right" w:leader="dot" w:pos="14997"/>
        </w:tabs>
      </w:pPr>
      <w:hyperlink w:anchor="_Toc704123866">
        <w:r>
          <w:t>I CRITERI DI VALUTAZIONE ADOTTATI PER LA FORMULAZIONE DELLE PREVISIONI</w:t>
        </w:r>
        <w:r>
          <w:tab/>
        </w:r>
        <w:r>
          <w:fldChar w:fldCharType="begin"/>
        </w:r>
        <w:r>
          <w:instrText>PAGEREF "_Toc704123866" \h</w:instrText>
        </w:r>
        <w:r>
          <w:fldChar w:fldCharType="separate"/>
        </w:r>
        <w:hyperlink w:anchor="_Toc704123866">
          <w:r>
            <w:t>5</w:t>
          </w:r>
        </w:hyperlink>
        <w:r>
          <w:fldChar w:fldCharType="end"/>
        </w:r>
      </w:hyperlink>
    </w:p>
    <w:p w14:paraId="4D4053B1" w14:textId="77777777" w:rsidR="00EE772F" w:rsidRDefault="00C47031">
      <w:pPr>
        <w:pStyle w:val="Sommario1"/>
        <w:tabs>
          <w:tab w:val="right" w:leader="dot" w:pos="14997"/>
        </w:tabs>
      </w:pPr>
      <w:hyperlink w:anchor="_Toc1573537450">
        <w:r>
          <w:t>PRINCIPALI RISULTATI, EQUILIBRI</w:t>
        </w:r>
        <w:r>
          <w:tab/>
        </w:r>
        <w:r>
          <w:fldChar w:fldCharType="begin"/>
        </w:r>
        <w:r>
          <w:instrText>PAGEREF "_Toc1573537450" \h</w:instrText>
        </w:r>
        <w:r>
          <w:fldChar w:fldCharType="separate"/>
        </w:r>
        <w:hyperlink w:anchor="_Toc1573537450">
          <w:r>
            <w:t>7</w:t>
          </w:r>
        </w:hyperlink>
        <w:r>
          <w:fldChar w:fldCharType="end"/>
        </w:r>
      </w:hyperlink>
    </w:p>
    <w:p w14:paraId="37D79766" w14:textId="77777777" w:rsidR="00EE772F" w:rsidRDefault="00C47031">
      <w:pPr>
        <w:pStyle w:val="Sommario2"/>
        <w:tabs>
          <w:tab w:val="right" w:leader="dot" w:pos="14997"/>
        </w:tabs>
      </w:pPr>
      <w:hyperlink w:anchor="_Toc9853829083">
        <w:r>
          <w:t>Quadro generale riassuntivo</w:t>
        </w:r>
        <w:r>
          <w:tab/>
        </w:r>
        <w:r>
          <w:fldChar w:fldCharType="begin"/>
        </w:r>
        <w:r>
          <w:instrText>PAGEREF "_Toc9853829083" \h</w:instrText>
        </w:r>
        <w:r>
          <w:fldChar w:fldCharType="separate"/>
        </w:r>
        <w:hyperlink w:anchor="_Toc9853829083">
          <w:r>
            <w:t>7</w:t>
          </w:r>
        </w:hyperlink>
        <w:r>
          <w:fldChar w:fldCharType="end"/>
        </w:r>
      </w:hyperlink>
    </w:p>
    <w:p w14:paraId="64D805AF" w14:textId="77777777" w:rsidR="00EE772F" w:rsidRDefault="00C47031">
      <w:pPr>
        <w:pStyle w:val="Sommario2"/>
        <w:tabs>
          <w:tab w:val="right" w:leader="dot" w:pos="14997"/>
        </w:tabs>
      </w:pPr>
      <w:hyperlink w:anchor="_Toc5716082011">
        <w:r>
          <w:t>L'equilibrio di parte corrente</w:t>
        </w:r>
        <w:r>
          <w:tab/>
        </w:r>
        <w:r>
          <w:fldChar w:fldCharType="begin"/>
        </w:r>
        <w:r>
          <w:instrText>PAGEREF "_Toc5716082011" \h</w:instrText>
        </w:r>
        <w:r>
          <w:fldChar w:fldCharType="separate"/>
        </w:r>
        <w:hyperlink w:anchor="_Toc5716082011">
          <w:r>
            <w:t>8</w:t>
          </w:r>
        </w:hyperlink>
        <w:r>
          <w:fldChar w:fldCharType="end"/>
        </w:r>
      </w:hyperlink>
    </w:p>
    <w:p w14:paraId="4E5EFE6A" w14:textId="77777777" w:rsidR="00EE772F" w:rsidRDefault="00C47031">
      <w:pPr>
        <w:pStyle w:val="Sommario2"/>
        <w:tabs>
          <w:tab w:val="right" w:leader="dot" w:pos="14997"/>
        </w:tabs>
      </w:pPr>
      <w:hyperlink w:anchor="_Toc4671584186">
        <w:r>
          <w:t>L'equilibrio di parte capitale</w:t>
        </w:r>
        <w:r>
          <w:tab/>
        </w:r>
        <w:r>
          <w:fldChar w:fldCharType="begin"/>
        </w:r>
        <w:r>
          <w:instrText>PAGEREF "_Toc4671584186" \h</w:instrText>
        </w:r>
        <w:r>
          <w:fldChar w:fldCharType="separate"/>
        </w:r>
        <w:hyperlink w:anchor="_Toc4671584186">
          <w:r>
            <w:t>9</w:t>
          </w:r>
        </w:hyperlink>
        <w:r>
          <w:fldChar w:fldCharType="end"/>
        </w:r>
      </w:hyperlink>
    </w:p>
    <w:p w14:paraId="2D52FB4E" w14:textId="77777777" w:rsidR="00EE772F" w:rsidRDefault="00C47031">
      <w:pPr>
        <w:pStyle w:val="Sommario2"/>
        <w:tabs>
          <w:tab w:val="right" w:leader="dot" w:pos="14997"/>
        </w:tabs>
      </w:pPr>
      <w:hyperlink w:anchor="_Toc9244092747">
        <w:r>
          <w:t>L'equilibrio finale</w:t>
        </w:r>
        <w:r>
          <w:tab/>
        </w:r>
        <w:r>
          <w:fldChar w:fldCharType="begin"/>
        </w:r>
        <w:r>
          <w:instrText>PAGEREF "_Toc9244092747" \h</w:instrText>
        </w:r>
        <w:r>
          <w:fldChar w:fldCharType="separate"/>
        </w:r>
        <w:hyperlink w:anchor="_Toc9244092747">
          <w:r>
            <w:t>10</w:t>
          </w:r>
        </w:hyperlink>
        <w:r>
          <w:fldChar w:fldCharType="end"/>
        </w:r>
      </w:hyperlink>
    </w:p>
    <w:p w14:paraId="637FAE29" w14:textId="77777777" w:rsidR="00EE772F" w:rsidRDefault="00C47031">
      <w:pPr>
        <w:pStyle w:val="Sommario2"/>
        <w:tabs>
          <w:tab w:val="right" w:leader="dot" w:pos="14997"/>
        </w:tabs>
      </w:pPr>
      <w:hyperlink w:anchor="_Toc3113340397">
        <w:r>
          <w:t>Parametri di deficitarietà</w:t>
        </w:r>
        <w:r>
          <w:tab/>
        </w:r>
        <w:r>
          <w:fldChar w:fldCharType="begin"/>
        </w:r>
        <w:r>
          <w:instrText>PAGEREF "_Toc3113340397" \h</w:instrText>
        </w:r>
        <w:r>
          <w:fldChar w:fldCharType="separate"/>
        </w:r>
        <w:hyperlink w:anchor="_Toc3113340397">
          <w:r>
            <w:t>12</w:t>
          </w:r>
        </w:hyperlink>
        <w:r>
          <w:fldChar w:fldCharType="end"/>
        </w:r>
      </w:hyperlink>
    </w:p>
    <w:p w14:paraId="34493808" w14:textId="77777777" w:rsidR="00EE772F" w:rsidRDefault="00C47031">
      <w:pPr>
        <w:pStyle w:val="Sommario1"/>
        <w:tabs>
          <w:tab w:val="right" w:leader="dot" w:pos="14997"/>
        </w:tabs>
      </w:pPr>
      <w:hyperlink w:anchor="_Toc3014386903">
        <w:r>
          <w:t>ANALISI DELLE ENTRATE</w:t>
        </w:r>
        <w:r>
          <w:tab/>
        </w:r>
        <w:r>
          <w:fldChar w:fldCharType="begin"/>
        </w:r>
        <w:r>
          <w:instrText>PAGEREF "_Toc3014386903" \h</w:instrText>
        </w:r>
        <w:r>
          <w:fldChar w:fldCharType="separate"/>
        </w:r>
        <w:hyperlink w:anchor="_Toc3014386903">
          <w:r>
            <w:t>13</w:t>
          </w:r>
        </w:hyperlink>
        <w:r>
          <w:fldChar w:fldCharType="end"/>
        </w:r>
      </w:hyperlink>
    </w:p>
    <w:p w14:paraId="77F75C46" w14:textId="77777777" w:rsidR="00EE772F" w:rsidRDefault="00C47031">
      <w:pPr>
        <w:pStyle w:val="Sommario2"/>
        <w:tabs>
          <w:tab w:val="right" w:leader="dot" w:pos="14997"/>
        </w:tabs>
      </w:pPr>
      <w:hyperlink w:anchor="_Toc3812514046">
        <w:r>
          <w:t>Titolo 1 - Entrate correnti di natura tributaria, contributiva e perequativa</w:t>
        </w:r>
        <w:r>
          <w:tab/>
        </w:r>
        <w:r>
          <w:fldChar w:fldCharType="begin"/>
        </w:r>
        <w:r>
          <w:instrText>PAGEREF "_Toc3812514046" \h</w:instrText>
        </w:r>
        <w:r>
          <w:fldChar w:fldCharType="separate"/>
        </w:r>
        <w:hyperlink w:anchor="_Toc3812514046">
          <w:r>
            <w:t>15</w:t>
          </w:r>
        </w:hyperlink>
        <w:r>
          <w:fldChar w:fldCharType="end"/>
        </w:r>
      </w:hyperlink>
    </w:p>
    <w:p w14:paraId="679BF3AC" w14:textId="77777777" w:rsidR="00EE772F" w:rsidRDefault="00C47031">
      <w:pPr>
        <w:pStyle w:val="Sommario2"/>
        <w:tabs>
          <w:tab w:val="right" w:leader="dot" w:pos="14997"/>
        </w:tabs>
      </w:pPr>
      <w:hyperlink w:anchor="_Toc6881482180">
        <w:r>
          <w:t>Titolo 2 - Trasferimenti correnti</w:t>
        </w:r>
        <w:r>
          <w:tab/>
        </w:r>
        <w:r>
          <w:fldChar w:fldCharType="begin"/>
        </w:r>
        <w:r>
          <w:instrText>PAGEREF "_Toc6881482180" \h</w:instrText>
        </w:r>
        <w:r>
          <w:fldChar w:fldCharType="separate"/>
        </w:r>
        <w:hyperlink w:anchor="_Toc6881482180">
          <w:r>
            <w:t>17</w:t>
          </w:r>
        </w:hyperlink>
        <w:r>
          <w:fldChar w:fldCharType="end"/>
        </w:r>
      </w:hyperlink>
    </w:p>
    <w:p w14:paraId="64DFEC44" w14:textId="77777777" w:rsidR="00EE772F" w:rsidRDefault="00C47031">
      <w:pPr>
        <w:pStyle w:val="Sommario2"/>
        <w:tabs>
          <w:tab w:val="right" w:leader="dot" w:pos="14997"/>
        </w:tabs>
      </w:pPr>
      <w:hyperlink w:anchor="_Toc8942401805">
        <w:r>
          <w:t xml:space="preserve">Nella voce relativa ai trasferimenti correnti, sono inserite in particolare le previsioni relative alle entrate dallo Stato e </w:t>
        </w:r>
        <w:r>
          <w:t>da altri enti del settore pubblico allargato finalizzate alla gestione corrente, cioè ad assicurare l’ordinaria attività dell’Ente.</w:t>
        </w:r>
        <w:r>
          <w:tab/>
        </w:r>
        <w:r>
          <w:fldChar w:fldCharType="begin"/>
        </w:r>
        <w:r>
          <w:instrText>PAGEREF "_Toc8942401805" \h</w:instrText>
        </w:r>
        <w:r>
          <w:fldChar w:fldCharType="separate"/>
        </w:r>
        <w:hyperlink w:anchor="_Toc8942401805">
          <w:r>
            <w:t>17</w:t>
          </w:r>
        </w:hyperlink>
        <w:r>
          <w:fldChar w:fldCharType="end"/>
        </w:r>
      </w:hyperlink>
    </w:p>
    <w:p w14:paraId="7D77E449" w14:textId="77777777" w:rsidR="00EE772F" w:rsidRDefault="00C47031">
      <w:pPr>
        <w:pStyle w:val="Sommario2"/>
        <w:tabs>
          <w:tab w:val="right" w:leader="dot" w:pos="14997"/>
        </w:tabs>
      </w:pPr>
      <w:hyperlink w:anchor="_Toc4867755238">
        <w:r>
          <w:t>Titolo 3 - Entrate extratributarie</w:t>
        </w:r>
        <w:r>
          <w:tab/>
        </w:r>
        <w:r>
          <w:fldChar w:fldCharType="begin"/>
        </w:r>
        <w:r>
          <w:instrText>PAGEREF "_Toc4867755238" \h</w:instrText>
        </w:r>
        <w:r>
          <w:fldChar w:fldCharType="separate"/>
        </w:r>
        <w:hyperlink w:anchor="_Toc4867755238">
          <w:r>
            <w:t>18</w:t>
          </w:r>
        </w:hyperlink>
        <w:r>
          <w:fldChar w:fldCharType="end"/>
        </w:r>
      </w:hyperlink>
    </w:p>
    <w:p w14:paraId="7B7DC0D3" w14:textId="77777777" w:rsidR="00EE772F" w:rsidRDefault="00C47031">
      <w:pPr>
        <w:pStyle w:val="Sommario2"/>
        <w:tabs>
          <w:tab w:val="right" w:leader="dot" w:pos="14997"/>
        </w:tabs>
      </w:pPr>
      <w:hyperlink w:anchor="_Toc6302945332">
        <w:r>
          <w:t>Titolo 4 - Entrate in conto capitale</w:t>
        </w:r>
        <w:r>
          <w:tab/>
        </w:r>
        <w:r>
          <w:fldChar w:fldCharType="begin"/>
        </w:r>
        <w:r>
          <w:instrText>PAGEREF "_Toc6302945332" \h</w:instrText>
        </w:r>
        <w:r>
          <w:fldChar w:fldCharType="separate"/>
        </w:r>
        <w:hyperlink w:anchor="_Toc6302945332">
          <w:r>
            <w:t>20</w:t>
          </w:r>
        </w:hyperlink>
        <w:r>
          <w:fldChar w:fldCharType="end"/>
        </w:r>
      </w:hyperlink>
    </w:p>
    <w:p w14:paraId="225B45AE" w14:textId="77777777" w:rsidR="00EE772F" w:rsidRDefault="00C47031">
      <w:pPr>
        <w:pStyle w:val="Sommario2"/>
        <w:tabs>
          <w:tab w:val="right" w:leader="dot" w:pos="14997"/>
        </w:tabs>
      </w:pPr>
      <w:hyperlink w:anchor="_Toc2039507630">
        <w:r>
          <w:t>Titolo 5 - Entrate da riduzione di attività finanziarie</w:t>
        </w:r>
        <w:r>
          <w:tab/>
        </w:r>
        <w:r>
          <w:fldChar w:fldCharType="begin"/>
        </w:r>
        <w:r>
          <w:instrText>PAGEREF "_Toc2039507630" \h</w:instrText>
        </w:r>
        <w:r>
          <w:fldChar w:fldCharType="separate"/>
        </w:r>
        <w:hyperlink w:anchor="_Toc2039507630">
          <w:r>
            <w:t>21</w:t>
          </w:r>
        </w:hyperlink>
        <w:r>
          <w:fldChar w:fldCharType="end"/>
        </w:r>
      </w:hyperlink>
    </w:p>
    <w:p w14:paraId="228CF4C3" w14:textId="77777777" w:rsidR="00EE772F" w:rsidRDefault="00C47031">
      <w:pPr>
        <w:pStyle w:val="Sommario2"/>
        <w:tabs>
          <w:tab w:val="right" w:leader="dot" w:pos="14997"/>
        </w:tabs>
      </w:pPr>
      <w:hyperlink w:anchor="_Toc8028835733">
        <w:r>
          <w:t>Titolo 6 - Accensione Prestiti</w:t>
        </w:r>
        <w:r>
          <w:tab/>
        </w:r>
        <w:r>
          <w:fldChar w:fldCharType="begin"/>
        </w:r>
        <w:r>
          <w:instrText xml:space="preserve">PAGEREF </w:instrText>
        </w:r>
        <w:r>
          <w:instrText>"_Toc8028835733" \h</w:instrText>
        </w:r>
        <w:r>
          <w:fldChar w:fldCharType="separate"/>
        </w:r>
        <w:hyperlink w:anchor="_Toc8028835733">
          <w:r>
            <w:t>22</w:t>
          </w:r>
        </w:hyperlink>
        <w:r>
          <w:fldChar w:fldCharType="end"/>
        </w:r>
      </w:hyperlink>
    </w:p>
    <w:p w14:paraId="14969A6F" w14:textId="77777777" w:rsidR="00EE772F" w:rsidRDefault="00C47031">
      <w:pPr>
        <w:pStyle w:val="Sommario2"/>
        <w:tabs>
          <w:tab w:val="right" w:leader="dot" w:pos="14997"/>
        </w:tabs>
      </w:pPr>
      <w:hyperlink w:anchor="_Toc2915881829">
        <w:r>
          <w:t>Titolo 7 - Anticipazioni da istituto tesoriere/cassiere</w:t>
        </w:r>
        <w:r>
          <w:tab/>
        </w:r>
        <w:r>
          <w:fldChar w:fldCharType="begin"/>
        </w:r>
        <w:r>
          <w:instrText>PAGEREF "_Toc2915881829" \h</w:instrText>
        </w:r>
        <w:r>
          <w:fldChar w:fldCharType="separate"/>
        </w:r>
        <w:hyperlink w:anchor="_Toc2915881829">
          <w:r>
            <w:t>22</w:t>
          </w:r>
        </w:hyperlink>
        <w:r>
          <w:fldChar w:fldCharType="end"/>
        </w:r>
      </w:hyperlink>
    </w:p>
    <w:p w14:paraId="70AF53A3" w14:textId="77777777" w:rsidR="00EE772F" w:rsidRDefault="00C47031">
      <w:pPr>
        <w:pStyle w:val="Sommario2"/>
        <w:tabs>
          <w:tab w:val="right" w:leader="dot" w:pos="14997"/>
        </w:tabs>
      </w:pPr>
      <w:hyperlink w:anchor="_Toc8402901009">
        <w:r>
          <w:t>Titolo 9 - Entrate per conto terzi</w:t>
        </w:r>
        <w:r>
          <w:tab/>
        </w:r>
        <w:r>
          <w:fldChar w:fldCharType="begin"/>
        </w:r>
        <w:r>
          <w:instrText>PAGEREF "_Toc8402901009" \h</w:instrText>
        </w:r>
        <w:r>
          <w:fldChar w:fldCharType="separate"/>
        </w:r>
        <w:hyperlink w:anchor="_Toc8402901009">
          <w:r>
            <w:t>24</w:t>
          </w:r>
        </w:hyperlink>
        <w:r>
          <w:fldChar w:fldCharType="end"/>
        </w:r>
      </w:hyperlink>
    </w:p>
    <w:p w14:paraId="112880B7" w14:textId="77777777" w:rsidR="00EE772F" w:rsidRDefault="00C47031">
      <w:pPr>
        <w:pStyle w:val="Sommario1"/>
        <w:tabs>
          <w:tab w:val="right" w:leader="dot" w:pos="14997"/>
        </w:tabs>
      </w:pPr>
      <w:hyperlink w:anchor="_Toc2413763572">
        <w:r>
          <w:t>ANALISI DELLE SPESE</w:t>
        </w:r>
        <w:r>
          <w:tab/>
        </w:r>
        <w:r>
          <w:fldChar w:fldCharType="begin"/>
        </w:r>
        <w:r>
          <w:instrText>PAGEREF "_Toc2413763572" \h</w:instrText>
        </w:r>
        <w:r>
          <w:fldChar w:fldCharType="separate"/>
        </w:r>
        <w:hyperlink w:anchor="_Toc2413763572">
          <w:r>
            <w:t>25</w:t>
          </w:r>
        </w:hyperlink>
        <w:r>
          <w:fldChar w:fldCharType="end"/>
        </w:r>
      </w:hyperlink>
    </w:p>
    <w:p w14:paraId="59DEA08E" w14:textId="77777777" w:rsidR="00EE772F" w:rsidRDefault="00C47031">
      <w:pPr>
        <w:pStyle w:val="Sommario2"/>
        <w:tabs>
          <w:tab w:val="right" w:leader="dot" w:pos="14997"/>
        </w:tabs>
      </w:pPr>
      <w:hyperlink w:anchor="_Toc2401464828">
        <w:r>
          <w:t>Titolo 1 - Spese Correnti</w:t>
        </w:r>
        <w:r>
          <w:tab/>
        </w:r>
        <w:r>
          <w:fldChar w:fldCharType="begin"/>
        </w:r>
        <w:r>
          <w:instrText>PAGEREF "_Toc2401464828" \h</w:instrText>
        </w:r>
        <w:r>
          <w:fldChar w:fldCharType="separate"/>
        </w:r>
        <w:hyperlink w:anchor="_Toc2401464828">
          <w:r>
            <w:t>27</w:t>
          </w:r>
        </w:hyperlink>
        <w:r>
          <w:fldChar w:fldCharType="end"/>
        </w:r>
      </w:hyperlink>
    </w:p>
    <w:p w14:paraId="4CC24AA4" w14:textId="77777777" w:rsidR="00EE772F" w:rsidRDefault="00C47031">
      <w:pPr>
        <w:pStyle w:val="Sommario2"/>
        <w:tabs>
          <w:tab w:val="right" w:leader="dot" w:pos="14997"/>
        </w:tabs>
      </w:pPr>
      <w:hyperlink w:anchor="_Toc8940538901">
        <w:r>
          <w:t>Titolo 2 - Spese in Conto Capitale</w:t>
        </w:r>
        <w:r>
          <w:tab/>
        </w:r>
        <w:r>
          <w:fldChar w:fldCharType="begin"/>
        </w:r>
        <w:r>
          <w:instrText>PAGEREF "_Toc8940538901" \h</w:instrText>
        </w:r>
        <w:r>
          <w:fldChar w:fldCharType="separate"/>
        </w:r>
        <w:hyperlink w:anchor="_Toc8940538901">
          <w:r>
            <w:t>30</w:t>
          </w:r>
        </w:hyperlink>
        <w:r>
          <w:fldChar w:fldCharType="end"/>
        </w:r>
      </w:hyperlink>
    </w:p>
    <w:p w14:paraId="54B6545D" w14:textId="77777777" w:rsidR="00EE772F" w:rsidRDefault="00C47031">
      <w:pPr>
        <w:pStyle w:val="Sommario2"/>
        <w:tabs>
          <w:tab w:val="right" w:leader="dot" w:pos="14997"/>
        </w:tabs>
      </w:pPr>
      <w:hyperlink w:anchor="_Toc3622885024">
        <w:r>
          <w:t>Titolo 3 - Spese per incremento attività finanziarie</w:t>
        </w:r>
        <w:r>
          <w:tab/>
        </w:r>
        <w:r>
          <w:fldChar w:fldCharType="begin"/>
        </w:r>
        <w:r>
          <w:instrText>PAGEREF "_Toc3622885024" \h</w:instrText>
        </w:r>
        <w:r>
          <w:fldChar w:fldCharType="separate"/>
        </w:r>
        <w:hyperlink w:anchor="_Toc3622885024">
          <w:r>
            <w:t>30</w:t>
          </w:r>
        </w:hyperlink>
        <w:r>
          <w:fldChar w:fldCharType="end"/>
        </w:r>
      </w:hyperlink>
    </w:p>
    <w:p w14:paraId="71CF4501" w14:textId="77777777" w:rsidR="00EE772F" w:rsidRDefault="00C47031">
      <w:pPr>
        <w:pStyle w:val="Sommario2"/>
        <w:tabs>
          <w:tab w:val="right" w:leader="dot" w:pos="14997"/>
        </w:tabs>
      </w:pPr>
      <w:hyperlink w:anchor="_Toc4171232826">
        <w:r>
          <w:t>Titolo 4 - Rimborso Prestiti</w:t>
        </w:r>
        <w:r>
          <w:tab/>
        </w:r>
        <w:r>
          <w:fldChar w:fldCharType="begin"/>
        </w:r>
        <w:r>
          <w:instrText>PAGEREF "_Toc4171232826" \h</w:instrText>
        </w:r>
        <w:r>
          <w:fldChar w:fldCharType="separate"/>
        </w:r>
        <w:hyperlink w:anchor="_Toc4171232826">
          <w:r>
            <w:t>31</w:t>
          </w:r>
        </w:hyperlink>
        <w:r>
          <w:fldChar w:fldCharType="end"/>
        </w:r>
      </w:hyperlink>
    </w:p>
    <w:p w14:paraId="379733AC" w14:textId="77777777" w:rsidR="00EE772F" w:rsidRDefault="00C47031">
      <w:pPr>
        <w:pStyle w:val="Sommario2"/>
        <w:tabs>
          <w:tab w:val="right" w:leader="dot" w:pos="14997"/>
        </w:tabs>
      </w:pPr>
      <w:hyperlink w:anchor="_Toc2489300783">
        <w:r>
          <w:t>Titolo 5 - Chiusura Anticipazioni ricevute da istituto tesoriere/cassiere</w:t>
        </w:r>
        <w:r>
          <w:tab/>
        </w:r>
        <w:r>
          <w:fldChar w:fldCharType="begin"/>
        </w:r>
        <w:r>
          <w:instrText>PAGEREF "_Toc2489300783" \h</w:instrText>
        </w:r>
        <w:r>
          <w:fldChar w:fldCharType="separate"/>
        </w:r>
        <w:hyperlink w:anchor="_Toc2489300783">
          <w:r>
            <w:t>31</w:t>
          </w:r>
        </w:hyperlink>
        <w:r>
          <w:fldChar w:fldCharType="end"/>
        </w:r>
      </w:hyperlink>
    </w:p>
    <w:p w14:paraId="3EA60E26" w14:textId="77777777" w:rsidR="00EE772F" w:rsidRDefault="00C47031">
      <w:pPr>
        <w:pStyle w:val="Sommario2"/>
        <w:tabs>
          <w:tab w:val="right" w:leader="dot" w:pos="14997"/>
        </w:tabs>
      </w:pPr>
      <w:hyperlink w:anchor="_Toc4015051961">
        <w:r>
          <w:t>Titolo 7 - Uscite per conto terzi e partite di giro</w:t>
        </w:r>
        <w:r>
          <w:tab/>
        </w:r>
        <w:r>
          <w:fldChar w:fldCharType="begin"/>
        </w:r>
        <w:r>
          <w:instrText>PAGEREF "_Toc4015051961" \h</w:instrText>
        </w:r>
        <w:r>
          <w:fldChar w:fldCharType="separate"/>
        </w:r>
        <w:hyperlink w:anchor="_Toc4015051961">
          <w:r>
            <w:t>32</w:t>
          </w:r>
        </w:hyperlink>
        <w:r>
          <w:fldChar w:fldCharType="end"/>
        </w:r>
      </w:hyperlink>
    </w:p>
    <w:p w14:paraId="03799848" w14:textId="77777777" w:rsidR="00EE772F" w:rsidRDefault="00C47031">
      <w:pPr>
        <w:pStyle w:val="Sommario1"/>
        <w:tabs>
          <w:tab w:val="right" w:leader="dot" w:pos="14997"/>
        </w:tabs>
      </w:pPr>
      <w:hyperlink w:anchor="_Toc3029468310">
        <w:r>
          <w:t>Avanzo di amministrazione presunto</w:t>
        </w:r>
        <w:r>
          <w:tab/>
        </w:r>
        <w:r>
          <w:fldChar w:fldCharType="begin"/>
        </w:r>
        <w:r>
          <w:instrText>PAGEREF "_Toc3029468310" \h</w:instrText>
        </w:r>
        <w:r>
          <w:fldChar w:fldCharType="separate"/>
        </w:r>
        <w:hyperlink w:anchor="_Toc3029468310">
          <w:r>
            <w:t>33</w:t>
          </w:r>
        </w:hyperlink>
        <w:r>
          <w:fldChar w:fldCharType="end"/>
        </w:r>
      </w:hyperlink>
    </w:p>
    <w:p w14:paraId="6AD3B8C7" w14:textId="77777777" w:rsidR="00EE772F" w:rsidRDefault="00C47031">
      <w:pPr>
        <w:pStyle w:val="Sommario2"/>
        <w:tabs>
          <w:tab w:val="right" w:leader="dot" w:pos="14997"/>
        </w:tabs>
      </w:pPr>
      <w:hyperlink w:anchor="_Toc9328968986">
        <w:r>
          <w:t>Composizione dell'avanzo di amministrazione presunto</w:t>
        </w:r>
        <w:r>
          <w:tab/>
        </w:r>
        <w:r>
          <w:fldChar w:fldCharType="begin"/>
        </w:r>
        <w:r>
          <w:instrText>PAGEREF "_Toc9328968986" \h</w:instrText>
        </w:r>
        <w:r>
          <w:fldChar w:fldCharType="separate"/>
        </w:r>
        <w:hyperlink w:anchor="_Toc9328968986">
          <w:r>
            <w:t>34</w:t>
          </w:r>
        </w:hyperlink>
        <w:r>
          <w:fldChar w:fldCharType="end"/>
        </w:r>
      </w:hyperlink>
    </w:p>
    <w:p w14:paraId="57649417" w14:textId="77777777" w:rsidR="00EE772F" w:rsidRDefault="00C47031">
      <w:pPr>
        <w:pStyle w:val="Sommario2"/>
        <w:tabs>
          <w:tab w:val="right" w:leader="dot" w:pos="14997"/>
        </w:tabs>
      </w:pPr>
      <w:hyperlink w:anchor="_Toc7427814321">
        <w:r>
          <w:t>Utilizzo dell'avanzo di amministrazione presunto</w:t>
        </w:r>
        <w:r>
          <w:tab/>
        </w:r>
        <w:r>
          <w:fldChar w:fldCharType="begin"/>
        </w:r>
        <w:r>
          <w:instrText>PAGEREF "_Toc7427814321" \h</w:instrText>
        </w:r>
        <w:r>
          <w:fldChar w:fldCharType="separate"/>
        </w:r>
        <w:hyperlink w:anchor="_Toc7427814321">
          <w:r>
            <w:t>35</w:t>
          </w:r>
        </w:hyperlink>
        <w:r>
          <w:fldChar w:fldCharType="end"/>
        </w:r>
      </w:hyperlink>
    </w:p>
    <w:p w14:paraId="4892227A" w14:textId="77777777" w:rsidR="00EE772F" w:rsidRDefault="00C47031">
      <w:pPr>
        <w:pStyle w:val="Sommario2"/>
        <w:tabs>
          <w:tab w:val="right" w:leader="dot" w:pos="14997"/>
        </w:tabs>
      </w:pPr>
      <w:hyperlink w:anchor="_Toc2836064546">
        <w:r>
          <w:t xml:space="preserve">Elenco analitico delle risorse accantonate nel risultato di amministrazione presunto </w:t>
        </w:r>
        <w:r>
          <w:t>(allegato a/1)</w:t>
        </w:r>
        <w:r>
          <w:tab/>
        </w:r>
        <w:r>
          <w:fldChar w:fldCharType="begin"/>
        </w:r>
        <w:r>
          <w:instrText>PAGEREF "_Toc2836064546" \h</w:instrText>
        </w:r>
        <w:r>
          <w:fldChar w:fldCharType="separate"/>
        </w:r>
        <w:hyperlink w:anchor="_Toc2836064546">
          <w:r>
            <w:t>35</w:t>
          </w:r>
        </w:hyperlink>
        <w:r>
          <w:fldChar w:fldCharType="end"/>
        </w:r>
      </w:hyperlink>
    </w:p>
    <w:p w14:paraId="29418048" w14:textId="77777777" w:rsidR="00EE772F" w:rsidRDefault="00C47031">
      <w:pPr>
        <w:pStyle w:val="Sommario2"/>
        <w:tabs>
          <w:tab w:val="right" w:leader="dot" w:pos="14997"/>
        </w:tabs>
      </w:pPr>
      <w:hyperlink w:anchor="_Toc7611012732">
        <w:r>
          <w:t>Elenco analitico delle risorse vincolate nel risultato di amministrazione presunto (allegato a/2)</w:t>
        </w:r>
        <w:r>
          <w:tab/>
        </w:r>
        <w:r>
          <w:fldChar w:fldCharType="begin"/>
        </w:r>
        <w:r>
          <w:instrText>PAGEREF "_Toc7611012732" \h</w:instrText>
        </w:r>
        <w:r>
          <w:fldChar w:fldCharType="separate"/>
        </w:r>
        <w:hyperlink w:anchor="_Toc7611012732">
          <w:r>
            <w:t>35</w:t>
          </w:r>
        </w:hyperlink>
        <w:r>
          <w:fldChar w:fldCharType="end"/>
        </w:r>
      </w:hyperlink>
    </w:p>
    <w:p w14:paraId="50E31B74" w14:textId="77777777" w:rsidR="00EE772F" w:rsidRDefault="00C47031">
      <w:pPr>
        <w:pStyle w:val="Sommario2"/>
        <w:tabs>
          <w:tab w:val="right" w:leader="dot" w:pos="14997"/>
        </w:tabs>
      </w:pPr>
      <w:hyperlink w:anchor="_Toc9756631975">
        <w:r>
          <w:t>Elenco analitico delle risorse destinate nel risultato di amministrazione presunto (allegato a/3)</w:t>
        </w:r>
        <w:r>
          <w:tab/>
        </w:r>
        <w:r>
          <w:fldChar w:fldCharType="begin"/>
        </w:r>
        <w:r>
          <w:instrText>PAGEREF "_Toc9756631975" \h</w:instrText>
        </w:r>
        <w:r>
          <w:fldChar w:fldCharType="separate"/>
        </w:r>
        <w:hyperlink w:anchor="_Toc9756631975">
          <w:r>
            <w:t>36</w:t>
          </w:r>
        </w:hyperlink>
        <w:r>
          <w:fldChar w:fldCharType="end"/>
        </w:r>
      </w:hyperlink>
    </w:p>
    <w:p w14:paraId="33A10E0E" w14:textId="77777777" w:rsidR="00EE772F" w:rsidRDefault="00C47031">
      <w:pPr>
        <w:pStyle w:val="Sommario1"/>
        <w:tabs>
          <w:tab w:val="right" w:leader="dot" w:pos="14997"/>
        </w:tabs>
      </w:pPr>
      <w:hyperlink w:anchor="_Toc9955616372">
        <w:r>
          <w:t>Fondo crediti di dubbia e difficile esazione</w:t>
        </w:r>
        <w:r>
          <w:tab/>
        </w:r>
        <w:r>
          <w:fldChar w:fldCharType="begin"/>
        </w:r>
        <w:r>
          <w:instrText>PAGEREF "_Toc9955616372" \h</w:instrText>
        </w:r>
        <w:r>
          <w:fldChar w:fldCharType="separate"/>
        </w:r>
        <w:hyperlink w:anchor="_Toc9955616372">
          <w:r>
            <w:t>37</w:t>
          </w:r>
        </w:hyperlink>
        <w:r>
          <w:fldChar w:fldCharType="end"/>
        </w:r>
      </w:hyperlink>
    </w:p>
    <w:p w14:paraId="44A4EB8E" w14:textId="77777777" w:rsidR="00EE772F" w:rsidRDefault="00C47031">
      <w:pPr>
        <w:pStyle w:val="Sommario1"/>
        <w:tabs>
          <w:tab w:val="right" w:leader="dot" w:pos="14997"/>
        </w:tabs>
      </w:pPr>
      <w:hyperlink w:anchor="_Toc5203622615">
        <w:r>
          <w:t xml:space="preserve">Rispetto vincoli di </w:t>
        </w:r>
        <w:r>
          <w:t>indebitamento</w:t>
        </w:r>
        <w:r>
          <w:tab/>
        </w:r>
        <w:r>
          <w:fldChar w:fldCharType="begin"/>
        </w:r>
        <w:r>
          <w:instrText>PAGEREF "_Toc5203622615" \h</w:instrText>
        </w:r>
        <w:r>
          <w:fldChar w:fldCharType="separate"/>
        </w:r>
        <w:hyperlink w:anchor="_Toc5203622615">
          <w:r>
            <w:t>49</w:t>
          </w:r>
        </w:hyperlink>
        <w:r>
          <w:fldChar w:fldCharType="end"/>
        </w:r>
      </w:hyperlink>
    </w:p>
    <w:p w14:paraId="05ED7078" w14:textId="77777777" w:rsidR="00EE772F" w:rsidRDefault="00C47031">
      <w:pPr>
        <w:pStyle w:val="Sommario1"/>
        <w:tabs>
          <w:tab w:val="right" w:leader="dot" w:pos="14997"/>
        </w:tabs>
      </w:pPr>
      <w:hyperlink w:anchor="_Toc4536838667">
        <w:r>
          <w:t>Indicatori sintetici</w:t>
        </w:r>
        <w:r>
          <w:tab/>
        </w:r>
        <w:r>
          <w:fldChar w:fldCharType="begin"/>
        </w:r>
        <w:r>
          <w:instrText>PAGEREF "_Toc4536838667" \h</w:instrText>
        </w:r>
        <w:r>
          <w:fldChar w:fldCharType="separate"/>
        </w:r>
        <w:hyperlink w:anchor="_Toc4536838667">
          <w:r>
            <w:t>51</w:t>
          </w:r>
        </w:hyperlink>
        <w:r>
          <w:fldChar w:fldCharType="end"/>
        </w:r>
      </w:hyperlink>
    </w:p>
    <w:p w14:paraId="010062D2" w14:textId="77777777" w:rsidR="00EE772F" w:rsidRDefault="00C47031">
      <w:pPr>
        <w:pStyle w:val="Sommario1"/>
        <w:tabs>
          <w:tab w:val="right" w:leader="dot" w:pos="14997"/>
        </w:tabs>
      </w:pPr>
      <w:hyperlink w:anchor="_Toc1567143580">
        <w:r>
          <w:t>ALTRE INFORMAZIONI</w:t>
        </w:r>
        <w:r>
          <w:tab/>
        </w:r>
        <w:r>
          <w:fldChar w:fldCharType="begin"/>
        </w:r>
        <w:r>
          <w:instrText>PAGEREF "_Toc1567143580" \h</w:instrText>
        </w:r>
        <w:r>
          <w:fldChar w:fldCharType="separate"/>
        </w:r>
        <w:hyperlink w:anchor="_Toc1567143580">
          <w:r>
            <w:t>59</w:t>
          </w:r>
        </w:hyperlink>
        <w:r>
          <w:fldChar w:fldCharType="end"/>
        </w:r>
      </w:hyperlink>
    </w:p>
    <w:p w14:paraId="06DBC0C0" w14:textId="77777777" w:rsidR="00EE772F" w:rsidRDefault="00C47031">
      <w:pPr>
        <w:pStyle w:val="Sommario2"/>
        <w:tabs>
          <w:tab w:val="right" w:leader="dot" w:pos="14997"/>
        </w:tabs>
      </w:pPr>
      <w:hyperlink w:anchor="_Toc6833830747">
        <w:r>
          <w:t>Garanzie prestate</w:t>
        </w:r>
        <w:r>
          <w:tab/>
        </w:r>
        <w:r>
          <w:fldChar w:fldCharType="begin"/>
        </w:r>
        <w:r>
          <w:instrText>PAGEREF "_Toc6833830747" \h</w:instrText>
        </w:r>
        <w:r>
          <w:fldChar w:fldCharType="separate"/>
        </w:r>
        <w:hyperlink w:anchor="_Toc6833830747">
          <w:r>
            <w:t>59</w:t>
          </w:r>
        </w:hyperlink>
        <w:r>
          <w:fldChar w:fldCharType="end"/>
        </w:r>
      </w:hyperlink>
    </w:p>
    <w:p w14:paraId="377E2A8B" w14:textId="77777777" w:rsidR="00EE772F" w:rsidRDefault="00C47031">
      <w:pPr>
        <w:pStyle w:val="Sommario2"/>
        <w:tabs>
          <w:tab w:val="right" w:leader="dot" w:pos="14997"/>
        </w:tabs>
      </w:pPr>
      <w:hyperlink w:anchor="_Toc287888429">
        <w:r>
          <w:t>Strumenti derivati</w:t>
        </w:r>
        <w:r>
          <w:tab/>
        </w:r>
        <w:r>
          <w:fldChar w:fldCharType="begin"/>
        </w:r>
        <w:r>
          <w:instrText>PAGEREF "_Toc287888429" \h</w:instrText>
        </w:r>
        <w:r>
          <w:fldChar w:fldCharType="separate"/>
        </w:r>
        <w:hyperlink w:anchor="_Toc287888429">
          <w:r>
            <w:t>59</w:t>
          </w:r>
        </w:hyperlink>
        <w:r>
          <w:fldChar w:fldCharType="end"/>
        </w:r>
      </w:hyperlink>
    </w:p>
    <w:p w14:paraId="7E32DC97" w14:textId="77777777" w:rsidR="00EE772F" w:rsidRDefault="00C47031">
      <w:pPr>
        <w:pStyle w:val="Sommario2"/>
        <w:tabs>
          <w:tab w:val="right" w:leader="dot" w:pos="14997"/>
        </w:tabs>
      </w:pPr>
      <w:hyperlink w:anchor="_Toc2891505824">
        <w:r>
          <w:t>Elenco Enti ed Organismi strumentali e partecipazioni possedute</w:t>
        </w:r>
        <w:r>
          <w:tab/>
        </w:r>
        <w:r>
          <w:fldChar w:fldCharType="begin"/>
        </w:r>
        <w:r>
          <w:instrText>PAGEREF "_Toc2891505824" \h</w:instrText>
        </w:r>
        <w:r>
          <w:fldChar w:fldCharType="separate"/>
        </w:r>
        <w:hyperlink w:anchor="_Toc2891505824">
          <w:r>
            <w:t>59</w:t>
          </w:r>
        </w:hyperlink>
        <w:r>
          <w:fldChar w:fldCharType="end"/>
        </w:r>
      </w:hyperlink>
      <w:r>
        <w:fldChar w:fldCharType="end"/>
      </w:r>
    </w:p>
    <w:p w14:paraId="004576F5" w14:textId="77777777" w:rsidR="00EE772F" w:rsidRDefault="00EE772F">
      <w:pPr>
        <w:spacing w:line="23" w:lineRule="atLeast"/>
        <w:jc w:val="both"/>
      </w:pPr>
    </w:p>
    <w:p w14:paraId="03F15047" w14:textId="77777777" w:rsidR="00EE772F" w:rsidRDefault="00C47031">
      <w:pPr>
        <w:spacing w:line="23" w:lineRule="atLeast"/>
        <w:jc w:val="both"/>
        <w:rPr>
          <w:b/>
          <w:sz w:val="24"/>
        </w:rPr>
      </w:pPr>
      <w:r>
        <w:rPr>
          <w:b/>
          <w:sz w:val="24"/>
        </w:rPr>
        <w:br w:type="page"/>
      </w:r>
    </w:p>
    <w:p w14:paraId="5BA15AE8" w14:textId="77777777" w:rsidR="00EE772F" w:rsidRDefault="00C47031">
      <w:pPr>
        <w:pStyle w:val="Titolo1"/>
      </w:pPr>
      <w:r>
        <w:lastRenderedPageBreak/>
        <w:t>PREMESSA</w:t>
      </w:r>
    </w:p>
    <w:p w14:paraId="58295773" w14:textId="77777777" w:rsidR="00EE772F" w:rsidRDefault="00EE772F">
      <w:pPr>
        <w:jc w:val="both"/>
        <w:rPr>
          <w:sz w:val="24"/>
          <w:szCs w:val="24"/>
        </w:rPr>
      </w:pPr>
    </w:p>
    <w:p w14:paraId="450CB051" w14:textId="77777777" w:rsidR="00EE772F" w:rsidRDefault="00C47031">
      <w:pPr>
        <w:widowControl w:val="0"/>
        <w:jc w:val="both"/>
        <w:rPr>
          <w:color w:val="000000"/>
          <w:sz w:val="24"/>
        </w:rPr>
      </w:pPr>
      <w:r>
        <w:rPr>
          <w:color w:val="000000"/>
          <w:sz w:val="24"/>
        </w:rPr>
        <w:t>Il bilancio di previsione finanziario rappresenta lo strumento attraverso il quale gli organi di governo dell’Ente, nell’ambito dell’esercizio della propria funzione di indirizzo e programmazione, definiscono le risorse da destinare a missioni e programmi, coerentemente con quanto previsto dai documenti della programmazione.</w:t>
      </w:r>
    </w:p>
    <w:p w14:paraId="12D4EF97" w14:textId="77777777" w:rsidR="00EE772F" w:rsidRDefault="00EE772F">
      <w:pPr>
        <w:widowControl w:val="0"/>
        <w:jc w:val="both"/>
        <w:rPr>
          <w:color w:val="000000"/>
          <w:sz w:val="24"/>
        </w:rPr>
      </w:pPr>
    </w:p>
    <w:p w14:paraId="0DF8375F" w14:textId="4F079F3A" w:rsidR="00EE772F" w:rsidRDefault="00C47031">
      <w:pPr>
        <w:rPr>
          <w:sz w:val="24"/>
          <w:szCs w:val="24"/>
        </w:rPr>
      </w:pPr>
      <w:r>
        <w:rPr>
          <w:color w:val="000000"/>
          <w:sz w:val="24"/>
        </w:rPr>
        <w:t xml:space="preserve">Il bilancio di previsione </w:t>
      </w:r>
      <w:r>
        <w:rPr>
          <w:color w:val="000000"/>
          <w:sz w:val="24"/>
        </w:rPr>
        <w:fldChar w:fldCharType="begin"/>
      </w:r>
      <w:r>
        <w:rPr>
          <w:color w:val="000000"/>
          <w:sz w:val="24"/>
        </w:rPr>
        <w:instrText>DOCVARIABLE FinanziariaEsercizio_Anno</w:instrText>
      </w:r>
      <w:r>
        <w:rPr>
          <w:color w:val="000000"/>
          <w:sz w:val="24"/>
        </w:rPr>
        <w:fldChar w:fldCharType="separate"/>
      </w:r>
      <w:r>
        <w:rPr>
          <w:color w:val="000000"/>
          <w:sz w:val="24"/>
        </w:rPr>
        <w:t>2024</w:t>
      </w:r>
      <w:r>
        <w:rPr>
          <w:color w:val="000000"/>
          <w:sz w:val="24"/>
        </w:rPr>
        <w:fldChar w:fldCharType="end"/>
      </w:r>
      <w:r>
        <w:t xml:space="preserve"> </w:t>
      </w:r>
      <w:r>
        <w:rPr>
          <w:color w:val="000000"/>
          <w:sz w:val="24"/>
        </w:rPr>
        <w:t xml:space="preserve">- </w:t>
      </w:r>
      <w:r>
        <w:rPr>
          <w:color w:val="000000"/>
          <w:sz w:val="24"/>
        </w:rPr>
        <w:fldChar w:fldCharType="begin"/>
      </w:r>
      <w:r>
        <w:rPr>
          <w:color w:val="000000"/>
          <w:sz w:val="24"/>
        </w:rPr>
        <w:instrText>DOCVARIABLE FinanziariaEsercizio_AnnoFinePrevisione</w:instrText>
      </w:r>
      <w:r>
        <w:rPr>
          <w:color w:val="000000"/>
          <w:sz w:val="24"/>
        </w:rPr>
        <w:fldChar w:fldCharType="separate"/>
      </w:r>
      <w:r>
        <w:rPr>
          <w:color w:val="000000"/>
          <w:sz w:val="24"/>
        </w:rPr>
        <w:t>2026</w:t>
      </w:r>
      <w:r>
        <w:rPr>
          <w:color w:val="000000"/>
          <w:sz w:val="24"/>
        </w:rPr>
        <w:fldChar w:fldCharType="end"/>
      </w:r>
      <w:r w:rsidR="008C33A9">
        <w:rPr>
          <w:color w:val="000000"/>
          <w:sz w:val="24"/>
        </w:rPr>
        <w:t xml:space="preserve"> </w:t>
      </w:r>
      <w:r>
        <w:rPr>
          <w:color w:val="000000"/>
          <w:sz w:val="24"/>
        </w:rPr>
        <w:t xml:space="preserve">è stato redatto nel rispetto dei principi generali e applicati di cui al </w:t>
      </w:r>
      <w:proofErr w:type="spellStart"/>
      <w:r>
        <w:rPr>
          <w:color w:val="000000"/>
          <w:sz w:val="24"/>
        </w:rPr>
        <w:t>D.Lgs.</w:t>
      </w:r>
      <w:proofErr w:type="spellEnd"/>
      <w:r>
        <w:rPr>
          <w:color w:val="000000"/>
          <w:sz w:val="24"/>
        </w:rPr>
        <w:t xml:space="preserve"> </w:t>
      </w:r>
      <w:r>
        <w:rPr>
          <w:color w:val="000000"/>
          <w:sz w:val="24"/>
          <w:highlight w:val="white"/>
        </w:rPr>
        <w:t xml:space="preserve">n. 118/2011. </w:t>
      </w:r>
      <w:r>
        <w:rPr>
          <w:sz w:val="24"/>
          <w:szCs w:val="24"/>
          <w:highlight w:val="white"/>
        </w:rPr>
        <w:t>L</w:t>
      </w:r>
      <w:r>
        <w:rPr>
          <w:sz w:val="24"/>
          <w:szCs w:val="24"/>
        </w:rPr>
        <w:t>a</w:t>
      </w:r>
      <w:r>
        <w:rPr>
          <w:sz w:val="24"/>
        </w:rPr>
        <w:t xml:space="preserve"> </w:t>
      </w:r>
      <w:r>
        <w:rPr>
          <w:sz w:val="24"/>
          <w:szCs w:val="24"/>
        </w:rPr>
        <w:t xml:space="preserve">Nota integrativa è redatta ai sensi dell’art. 11, comma 3, lettera g) del </w:t>
      </w:r>
      <w:proofErr w:type="spellStart"/>
      <w:r>
        <w:rPr>
          <w:sz w:val="24"/>
          <w:szCs w:val="24"/>
        </w:rPr>
        <w:t>D.Lgs.</w:t>
      </w:r>
      <w:proofErr w:type="spellEnd"/>
      <w:r>
        <w:rPr>
          <w:sz w:val="24"/>
          <w:szCs w:val="24"/>
        </w:rPr>
        <w:t xml:space="preserve"> n. 118/2021.</w:t>
      </w:r>
    </w:p>
    <w:p w14:paraId="0670DDE1" w14:textId="77777777" w:rsidR="00EE772F" w:rsidRDefault="00EE772F">
      <w:pPr>
        <w:jc w:val="both"/>
        <w:rPr>
          <w:sz w:val="24"/>
          <w:szCs w:val="24"/>
        </w:rPr>
      </w:pPr>
    </w:p>
    <w:p w14:paraId="32FCB437" w14:textId="77777777" w:rsidR="00EE772F" w:rsidRDefault="00C47031">
      <w:pPr>
        <w:jc w:val="both"/>
        <w:rPr>
          <w:sz w:val="24"/>
        </w:rPr>
      </w:pPr>
      <w:r>
        <w:rPr>
          <w:sz w:val="24"/>
        </w:rPr>
        <w:t>Il contenuto minimo della nota integrativa allegata al bilancio di previsione raccoglie i seguenti elementi:</w:t>
      </w:r>
    </w:p>
    <w:p w14:paraId="239A73A8" w14:textId="77777777" w:rsidR="00EE772F" w:rsidRDefault="00C47031">
      <w:pPr>
        <w:ind w:left="567" w:hanging="283"/>
        <w:jc w:val="both"/>
        <w:rPr>
          <w:sz w:val="24"/>
        </w:rPr>
      </w:pPr>
      <w:r>
        <w:rPr>
          <w:sz w:val="24"/>
        </w:rPr>
        <w:t xml:space="preserve">1) i criteri di valutazione adottati per la formulazione delle previsioni, con </w:t>
      </w:r>
      <w:r>
        <w:rPr>
          <w:sz w:val="24"/>
        </w:rPr>
        <w:t>particolare riferimento agli stanziamenti riguardanti gli accantonamenti per le spese potenziali e al fondo crediti di dubbia esigibilità, dando illustrazione dei crediti per i quali non è previsto l’accantonamento a tale fondo;</w:t>
      </w:r>
    </w:p>
    <w:p w14:paraId="7753A70E" w14:textId="77777777" w:rsidR="00EE772F" w:rsidRDefault="00C47031">
      <w:pPr>
        <w:ind w:left="567" w:hanging="283"/>
        <w:jc w:val="both"/>
        <w:rPr>
          <w:sz w:val="24"/>
        </w:rPr>
      </w:pPr>
      <w:r>
        <w:rPr>
          <w:sz w:val="24"/>
        </w:rPr>
        <w:t>2) l’elenco analitico delle quote vincolate e accantonate del risultato di amministrazione presunto al 31 dicembre dell’esercizio precedente, distinguendo i vincoli derivanti dalla legge e dai principi contabili, dai trasferimenti, da mutui e altri finanziamenti, vincoli formalmente attribuiti dall’ente e dei relativi utilizzi;</w:t>
      </w:r>
    </w:p>
    <w:p w14:paraId="5F3CB8AC" w14:textId="77777777" w:rsidR="00EE772F" w:rsidRDefault="00C47031">
      <w:pPr>
        <w:ind w:left="567" w:hanging="283"/>
        <w:jc w:val="both"/>
        <w:rPr>
          <w:sz w:val="24"/>
        </w:rPr>
      </w:pPr>
      <w:r>
        <w:rPr>
          <w:sz w:val="24"/>
        </w:rPr>
        <w:t>3) l’elenco degli interventi programmati per spese di investimento finanziati col ricorso al debito e con le risorse disponibili;</w:t>
      </w:r>
    </w:p>
    <w:p w14:paraId="3785909A" w14:textId="77777777" w:rsidR="00EE772F" w:rsidRDefault="00C47031">
      <w:pPr>
        <w:ind w:left="567" w:hanging="283"/>
        <w:jc w:val="both"/>
        <w:rPr>
          <w:sz w:val="24"/>
        </w:rPr>
      </w:pPr>
      <w:r>
        <w:rPr>
          <w:sz w:val="24"/>
        </w:rPr>
        <w:t>4) nel caso in cui gli stanziamenti riguardanti il fondo pluriennale vincolato comprendano anche investimenti ancora in corso di definizione, le cause che non hanno reso possibile porre in essere la programmazione necessaria alla definizione dei relativi cronoprogrammi;</w:t>
      </w:r>
    </w:p>
    <w:p w14:paraId="1A092FED" w14:textId="77777777" w:rsidR="00EE772F" w:rsidRDefault="00C47031">
      <w:pPr>
        <w:ind w:left="567" w:hanging="283"/>
        <w:jc w:val="both"/>
        <w:rPr>
          <w:sz w:val="24"/>
        </w:rPr>
      </w:pPr>
      <w:r>
        <w:rPr>
          <w:sz w:val="24"/>
        </w:rPr>
        <w:t>5) l’elenco delle garanzie principali o sussidiarie prestate dall’ente a favore di enti e di altri soggetti ai sensi delle leggi vigenti;</w:t>
      </w:r>
    </w:p>
    <w:p w14:paraId="6D80519D" w14:textId="77777777" w:rsidR="00EE772F" w:rsidRDefault="00C47031">
      <w:pPr>
        <w:ind w:left="567" w:hanging="283"/>
        <w:jc w:val="both"/>
        <w:rPr>
          <w:sz w:val="24"/>
        </w:rPr>
      </w:pPr>
      <w:r>
        <w:rPr>
          <w:sz w:val="24"/>
        </w:rPr>
        <w:t>6) gli oneri e gli impegni finanziari stimati e stanziati in bilancio, derivanti da contratti relativi a strumenti finanziari derivati o da contratti di finanziamento che includono una componente derivata;</w:t>
      </w:r>
    </w:p>
    <w:p w14:paraId="6EC7EEEA" w14:textId="77777777" w:rsidR="00EE772F" w:rsidRDefault="00C47031">
      <w:pPr>
        <w:ind w:left="567" w:hanging="283"/>
        <w:jc w:val="both"/>
        <w:rPr>
          <w:sz w:val="24"/>
        </w:rPr>
      </w:pPr>
      <w:r>
        <w:rPr>
          <w:sz w:val="24"/>
        </w:rPr>
        <w:t>7) l'elenco dei propri enti e organismi strumentali, precisando che i relativi bilanci consuntivi sono consultabili nel proprio sito internet fermo restando quanto previsto per gli enti locali dall'art. 172, c. 1, lett. a) del decreto legislativo 18 agosto 2000, n. 267;</w:t>
      </w:r>
    </w:p>
    <w:p w14:paraId="07258305" w14:textId="77777777" w:rsidR="00EE772F" w:rsidRDefault="00C47031">
      <w:pPr>
        <w:ind w:left="567" w:hanging="283"/>
        <w:jc w:val="both"/>
        <w:rPr>
          <w:sz w:val="24"/>
        </w:rPr>
      </w:pPr>
      <w:r>
        <w:rPr>
          <w:sz w:val="24"/>
        </w:rPr>
        <w:t>8) l’elenco delle partecipazioni possedute con l’indicazione della relativa quota percentuale;</w:t>
      </w:r>
    </w:p>
    <w:p w14:paraId="451FFB9B" w14:textId="77777777" w:rsidR="00EE772F" w:rsidRDefault="00C47031">
      <w:pPr>
        <w:ind w:left="567" w:hanging="283"/>
        <w:jc w:val="both"/>
        <w:rPr>
          <w:sz w:val="24"/>
        </w:rPr>
      </w:pPr>
      <w:r>
        <w:rPr>
          <w:sz w:val="24"/>
        </w:rPr>
        <w:t xml:space="preserve">9) altre informazioni riguardanti le previsioni, richieste dalla legge o necessarie per l’interpretazione del </w:t>
      </w:r>
      <w:r>
        <w:rPr>
          <w:sz w:val="24"/>
        </w:rPr>
        <w:t>bilancio.</w:t>
      </w:r>
    </w:p>
    <w:p w14:paraId="77044A43" w14:textId="77777777" w:rsidR="00EE772F" w:rsidRDefault="00EE772F">
      <w:pPr>
        <w:jc w:val="both"/>
        <w:rPr>
          <w:sz w:val="24"/>
          <w:szCs w:val="24"/>
        </w:rPr>
      </w:pPr>
    </w:p>
    <w:p w14:paraId="7AA1EE30" w14:textId="77777777" w:rsidR="00EE772F" w:rsidRDefault="00EE772F">
      <w:pPr>
        <w:jc w:val="both"/>
        <w:rPr>
          <w:sz w:val="24"/>
          <w:szCs w:val="24"/>
        </w:rPr>
      </w:pPr>
    </w:p>
    <w:p w14:paraId="313B9F66" w14:textId="77777777" w:rsidR="00EE772F" w:rsidRDefault="00EE772F">
      <w:pPr>
        <w:jc w:val="both"/>
        <w:rPr>
          <w:sz w:val="24"/>
          <w:szCs w:val="24"/>
        </w:rPr>
      </w:pPr>
    </w:p>
    <w:p w14:paraId="575EDE8D" w14:textId="77777777" w:rsidR="00EE772F" w:rsidRDefault="00EE772F">
      <w:pPr>
        <w:jc w:val="both"/>
        <w:rPr>
          <w:sz w:val="24"/>
          <w:szCs w:val="24"/>
        </w:rPr>
      </w:pPr>
    </w:p>
    <w:p w14:paraId="6D8CA089" w14:textId="77777777" w:rsidR="00EE772F" w:rsidRDefault="00C47031">
      <w:pPr>
        <w:pStyle w:val="Titolo1"/>
      </w:pPr>
      <w:bookmarkStart w:id="0" w:name="_Toc1224293886"/>
      <w:bookmarkStart w:id="1" w:name="_Toc111817908"/>
      <w:r>
        <w:br w:type="page"/>
      </w:r>
      <w:bookmarkStart w:id="2" w:name="_Toc7279821453"/>
      <w:bookmarkEnd w:id="0"/>
      <w:bookmarkEnd w:id="2"/>
    </w:p>
    <w:p w14:paraId="46F79564" w14:textId="77777777" w:rsidR="00EE772F" w:rsidRDefault="00C47031">
      <w:pPr>
        <w:pStyle w:val="Titolo1"/>
      </w:pPr>
      <w:bookmarkStart w:id="3" w:name="_Toc704123866"/>
      <w:r>
        <w:lastRenderedPageBreak/>
        <w:t>I CRITERI DI VALUTAZIONE ADOTTATI PER LA FORMULAZIONE DELLE PREVISIONI</w:t>
      </w:r>
      <w:bookmarkEnd w:id="1"/>
      <w:bookmarkEnd w:id="3"/>
    </w:p>
    <w:p w14:paraId="232AED47" w14:textId="77777777" w:rsidR="00EE772F" w:rsidRDefault="00EE772F">
      <w:pPr>
        <w:jc w:val="both"/>
        <w:rPr>
          <w:sz w:val="24"/>
          <w:szCs w:val="24"/>
        </w:rPr>
      </w:pPr>
    </w:p>
    <w:p w14:paraId="40DD8F5D" w14:textId="77777777" w:rsidR="00EE772F" w:rsidRDefault="00C47031">
      <w:pPr>
        <w:jc w:val="both"/>
        <w:rPr>
          <w:sz w:val="24"/>
          <w:szCs w:val="24"/>
        </w:rPr>
      </w:pPr>
      <w:r>
        <w:rPr>
          <w:sz w:val="24"/>
        </w:rPr>
        <w:t xml:space="preserve">Il bilancio di previsione è il documento nel quale vengono rappresentate contabilmente le previsioni di natura finanziaria riferite agli esercizi compresi nell'arco temporale del Documento Unico di programmazione dell'ente (DUP), ed è stato redatto tenendo presente i vincoli legislativi e i principi contabili allegati al </w:t>
      </w:r>
      <w:proofErr w:type="spellStart"/>
      <w:r>
        <w:rPr>
          <w:sz w:val="24"/>
        </w:rPr>
        <w:t>D.Lgs.</w:t>
      </w:r>
      <w:proofErr w:type="spellEnd"/>
      <w:r>
        <w:rPr>
          <w:sz w:val="24"/>
        </w:rPr>
        <w:t xml:space="preserve"> 118/2011 ed in particolare: i principi contabili generali, il principio contabile applicato della programmazione, il principio contabile applicato della contabilità finanziaria.</w:t>
      </w:r>
    </w:p>
    <w:p w14:paraId="0ED1C312" w14:textId="77777777" w:rsidR="00EE772F" w:rsidRDefault="00EE772F">
      <w:pPr>
        <w:jc w:val="both"/>
        <w:rPr>
          <w:sz w:val="24"/>
          <w:szCs w:val="24"/>
        </w:rPr>
      </w:pPr>
    </w:p>
    <w:p w14:paraId="20354CAD" w14:textId="77777777" w:rsidR="00EE772F" w:rsidRDefault="00C47031">
      <w:pPr>
        <w:jc w:val="both"/>
        <w:rPr>
          <w:sz w:val="24"/>
        </w:rPr>
      </w:pPr>
      <w:r>
        <w:rPr>
          <w:sz w:val="24"/>
        </w:rPr>
        <w:t>Le previsioni triennali di entrata e spesa del bilancio di previsione rispettano i principi di annualità, unità, universalità, integrità, veridicità, attendibilità, correttezza, comprensibilità, significatività, rilevanza, flessibilità, congruità, prudenza, coerenza, continuità, costanza, comparabilità, verificabilità, neutralità, pubblicità e dell'equilibrio di bilancio.</w:t>
      </w:r>
    </w:p>
    <w:p w14:paraId="37CB5919" w14:textId="77777777" w:rsidR="00EE772F" w:rsidRDefault="00C47031">
      <w:pPr>
        <w:jc w:val="both"/>
        <w:rPr>
          <w:sz w:val="24"/>
        </w:rPr>
      </w:pPr>
      <w:r>
        <w:rPr>
          <w:sz w:val="24"/>
        </w:rPr>
        <w:t>In particolare:</w:t>
      </w:r>
    </w:p>
    <w:p w14:paraId="0F25DC2B" w14:textId="77777777" w:rsidR="00EE772F" w:rsidRDefault="00C47031">
      <w:pPr>
        <w:numPr>
          <w:ilvl w:val="0"/>
          <w:numId w:val="7"/>
        </w:numPr>
        <w:jc w:val="both"/>
        <w:rPr>
          <w:sz w:val="24"/>
        </w:rPr>
      </w:pPr>
      <w:r>
        <w:rPr>
          <w:sz w:val="24"/>
        </w:rPr>
        <w:t>i documenti del sistema di bilancio, nonostante prendano in considerazione un orizzonte temporale di programmazione triennale, attribuiscono le previsioni di entrata e uscita ai rispettivi esercizi di competenza, ciascuno dei quali coincide con l'anno solare (rispetto del principio n. 1 - Annualità);</w:t>
      </w:r>
    </w:p>
    <w:p w14:paraId="3A7C070F" w14:textId="77777777" w:rsidR="00EE772F" w:rsidRDefault="00C47031">
      <w:pPr>
        <w:numPr>
          <w:ilvl w:val="0"/>
          <w:numId w:val="7"/>
        </w:numPr>
        <w:jc w:val="both"/>
        <w:rPr>
          <w:sz w:val="24"/>
        </w:rPr>
      </w:pPr>
      <w:r>
        <w:rPr>
          <w:sz w:val="24"/>
        </w:rPr>
        <w:t>il bilancio di questo ente è unico, dovendo fare riferimento a un’amministrazione che si contraddistingue per essere un’entità giuridica unica. Di conseguenza, il complesso unitario delle entrate finanzia la totalità delle spese. Solo nei casi di deroga espressamente previsti dalla legge, talune fonti di entrata sono state destinate alla copertura di determinate e specifiche spese (rispetto del principio n. 2 - Unità);</w:t>
      </w:r>
    </w:p>
    <w:p w14:paraId="43278F15" w14:textId="77777777" w:rsidR="00EE772F" w:rsidRDefault="00C47031">
      <w:pPr>
        <w:numPr>
          <w:ilvl w:val="0"/>
          <w:numId w:val="7"/>
        </w:numPr>
        <w:jc w:val="both"/>
        <w:rPr>
          <w:sz w:val="24"/>
        </w:rPr>
      </w:pPr>
      <w:r>
        <w:rPr>
          <w:sz w:val="24"/>
        </w:rPr>
        <w:t>il sistema di bilancio comprende tutte le finalità e tutti gli obiettivi di gestione nonché i valori finanziari, economici e patrimoniali riconducibili a questa amministrazione, fornendo una rappresentazione veritiera e corretta della complessa attività amministrativa prevista nei rispettivi esercizi. Eventuali contabilità separate, se presenti in quanto espressamente ammesse dalla norma, sono ricondotte al sistema unico di bilancio entro i limiti temporali dell'esercizio (rispetto del principio n. 3 - Univ</w:t>
      </w:r>
      <w:r>
        <w:rPr>
          <w:sz w:val="24"/>
        </w:rPr>
        <w:t>ersalità);</w:t>
      </w:r>
    </w:p>
    <w:p w14:paraId="5FA90127" w14:textId="77777777" w:rsidR="00EE772F" w:rsidRDefault="00C47031">
      <w:pPr>
        <w:numPr>
          <w:ilvl w:val="0"/>
          <w:numId w:val="7"/>
        </w:numPr>
        <w:jc w:val="both"/>
        <w:rPr>
          <w:sz w:val="24"/>
        </w:rPr>
      </w:pPr>
      <w:r>
        <w:rPr>
          <w:sz w:val="24"/>
        </w:rPr>
        <w:t>tutte le entrate sono iscritte in bilancio al lordo delle spese sostenute per la riscossione e di altri eventuali oneri a esse connessi. Allo stesso tempo, tutte le uscite sono riportate al lordo delle correlate entrate, senza ricorrere a eventuali compensazioni di partite (rispetto del principio n. 4 - Integrità).</w:t>
      </w:r>
    </w:p>
    <w:p w14:paraId="719E1DEA" w14:textId="77777777" w:rsidR="00EE772F" w:rsidRDefault="00EE772F">
      <w:pPr>
        <w:jc w:val="both"/>
        <w:rPr>
          <w:sz w:val="24"/>
          <w:szCs w:val="24"/>
        </w:rPr>
      </w:pPr>
    </w:p>
    <w:p w14:paraId="59EE97A9" w14:textId="77777777" w:rsidR="00EE772F" w:rsidRDefault="00C47031">
      <w:pPr>
        <w:jc w:val="both"/>
        <w:rPr>
          <w:sz w:val="24"/>
        </w:rPr>
      </w:pPr>
      <w:r>
        <w:rPr>
          <w:sz w:val="24"/>
        </w:rPr>
        <w:t>Il bilancio di previsione espone separatamente l'andamento delle entrate e delle spese riferite ad un orizzonte temporale di almeno un triennio, definito in base alla legislazione statale e regionale vigente e al documento di programmazione dell’ente, ed è elaborato in termini di competenza finanziaria e di cassa con riferimento al primo esercizio e in termini di competenza finanziaria per gli esercizi successivi.</w:t>
      </w:r>
    </w:p>
    <w:p w14:paraId="313D1FC3" w14:textId="77777777" w:rsidR="00EE772F" w:rsidRDefault="00EE772F">
      <w:pPr>
        <w:jc w:val="both"/>
        <w:rPr>
          <w:sz w:val="24"/>
          <w:szCs w:val="24"/>
        </w:rPr>
      </w:pPr>
    </w:p>
    <w:p w14:paraId="10F84EDD" w14:textId="77777777" w:rsidR="00EE772F" w:rsidRDefault="00C47031">
      <w:pPr>
        <w:jc w:val="both"/>
        <w:rPr>
          <w:sz w:val="24"/>
        </w:rPr>
      </w:pPr>
      <w:r>
        <w:rPr>
          <w:sz w:val="24"/>
        </w:rPr>
        <w:t>Le entrate del bilancio di previsione sono classificate in titoli e tipologie, secondo le modalità individuate dal glossario del piano dei conti per le voci corrispondenti.</w:t>
      </w:r>
    </w:p>
    <w:p w14:paraId="20F631A7" w14:textId="77777777" w:rsidR="00EE772F" w:rsidRDefault="00C47031">
      <w:pPr>
        <w:jc w:val="both"/>
        <w:rPr>
          <w:sz w:val="24"/>
        </w:rPr>
      </w:pPr>
      <w:r>
        <w:rPr>
          <w:sz w:val="24"/>
        </w:rPr>
        <w:lastRenderedPageBreak/>
        <w:t>Con riferimento a ciascun esercizio considerato nel bilancio, prima degli stanziamenti riguardanti le entrate, sono iscritte le voci relative al fondo pluriennale vincolato.</w:t>
      </w:r>
    </w:p>
    <w:p w14:paraId="1FDBA471" w14:textId="77777777" w:rsidR="00EE772F" w:rsidRDefault="00C47031">
      <w:pPr>
        <w:jc w:val="both"/>
        <w:rPr>
          <w:sz w:val="24"/>
        </w:rPr>
      </w:pPr>
      <w:r>
        <w:rPr>
          <w:sz w:val="24"/>
        </w:rPr>
        <w:t xml:space="preserve">Dopo le voci relative al fondo pluriennale vincolato, prima degli stanziamenti riguardanti le entrate, nel primo esercizio considerato nel bilancio, è iscritto l’importo relativo all’eventuale utilizzo dell’avanzo di amministrazione, con indicazione della quota utilizzata prima dell’approvazione del rendiconto.  </w:t>
      </w:r>
    </w:p>
    <w:p w14:paraId="4840558C" w14:textId="77777777" w:rsidR="00EE772F" w:rsidRDefault="00C47031">
      <w:pPr>
        <w:jc w:val="both"/>
        <w:rPr>
          <w:sz w:val="24"/>
        </w:rPr>
      </w:pPr>
      <w:r>
        <w:rPr>
          <w:sz w:val="24"/>
        </w:rPr>
        <w:t>Nel caso in cui in cui il risultato di amministrazione non sia sufficiente a comprendere le quote vincolate e accantonate, l’ente è in disavanzo di amministrazione. Tale disavanzo è iscritto come posta a sé stante nel primo esercizio del bilancio di previsione.</w:t>
      </w:r>
    </w:p>
    <w:p w14:paraId="671EB52C" w14:textId="77777777" w:rsidR="00EE772F" w:rsidRDefault="00EE772F">
      <w:pPr>
        <w:jc w:val="both"/>
        <w:rPr>
          <w:sz w:val="24"/>
          <w:szCs w:val="24"/>
        </w:rPr>
      </w:pPr>
    </w:p>
    <w:p w14:paraId="2019469B" w14:textId="77777777" w:rsidR="00EE772F" w:rsidRDefault="00C47031">
      <w:pPr>
        <w:jc w:val="both"/>
        <w:rPr>
          <w:sz w:val="24"/>
        </w:rPr>
      </w:pPr>
      <w:r>
        <w:rPr>
          <w:sz w:val="24"/>
        </w:rPr>
        <w:t>Le spese del bilancio di previsione sono classificate in missioni e programmi, secondo le modalità individuate dal glossario delle missioni e dei programmi, e articolate in titoli.</w:t>
      </w:r>
    </w:p>
    <w:p w14:paraId="04B67830" w14:textId="77777777" w:rsidR="00EE772F" w:rsidRDefault="00EE772F">
      <w:pPr>
        <w:jc w:val="both"/>
        <w:rPr>
          <w:sz w:val="24"/>
          <w:szCs w:val="24"/>
        </w:rPr>
      </w:pPr>
    </w:p>
    <w:p w14:paraId="672D6EAD" w14:textId="77777777" w:rsidR="00EE772F" w:rsidRDefault="00C47031">
      <w:pPr>
        <w:jc w:val="both"/>
        <w:rPr>
          <w:sz w:val="24"/>
        </w:rPr>
      </w:pPr>
      <w:r>
        <w:rPr>
          <w:sz w:val="24"/>
        </w:rPr>
        <w:t xml:space="preserve">Le </w:t>
      </w:r>
      <w:r>
        <w:rPr>
          <w:sz w:val="24"/>
        </w:rPr>
        <w:t>previsioni di competenza finanziaria sono elaborate in coerenza con il principio generale n. 16, e rappresentano le entrate e le spese che si prevede saranno esigibili in ciascuno degli esercizi considerati, anche se la relativa obbligazione è sorta in esercizi precedenti.</w:t>
      </w:r>
    </w:p>
    <w:p w14:paraId="54FBC740" w14:textId="77777777" w:rsidR="00EE772F" w:rsidRDefault="00EE772F">
      <w:pPr>
        <w:jc w:val="both"/>
        <w:rPr>
          <w:sz w:val="24"/>
          <w:szCs w:val="24"/>
        </w:rPr>
      </w:pPr>
    </w:p>
    <w:p w14:paraId="5A17CB60" w14:textId="77777777" w:rsidR="00EE772F" w:rsidRDefault="00C47031">
      <w:pPr>
        <w:jc w:val="both"/>
        <w:rPr>
          <w:sz w:val="24"/>
        </w:rPr>
      </w:pPr>
      <w:r>
        <w:rPr>
          <w:sz w:val="24"/>
        </w:rPr>
        <w:t>Gli stanziamenti di cassa comprendono le previsioni di riscossioni e pagamenti in c/residui e sono elaborate in considerazione dei presumibili ritardi nella riscossione e nei pagamenti delle obbligazioni già esigibili.</w:t>
      </w:r>
    </w:p>
    <w:p w14:paraId="5DE1F5A5" w14:textId="77777777" w:rsidR="00EE772F" w:rsidRDefault="00EE772F">
      <w:pPr>
        <w:jc w:val="both"/>
        <w:rPr>
          <w:sz w:val="24"/>
          <w:szCs w:val="24"/>
        </w:rPr>
      </w:pPr>
    </w:p>
    <w:p w14:paraId="409997A1" w14:textId="77777777" w:rsidR="00EE772F" w:rsidRDefault="00C47031">
      <w:pPr>
        <w:jc w:val="both"/>
        <w:rPr>
          <w:sz w:val="24"/>
        </w:rPr>
      </w:pPr>
      <w:r>
        <w:rPr>
          <w:sz w:val="24"/>
        </w:rPr>
        <w:t>Di seguito sono evidenziati i criteri di formulazione delle previsioni relative al triennio, distintamente per la parte entrata e per la parte spesa.</w:t>
      </w:r>
      <w:bookmarkStart w:id="4" w:name="_Toc1508073271"/>
      <w:bookmarkStart w:id="5" w:name="_Toc9000802231"/>
    </w:p>
    <w:p w14:paraId="5F5AC96A" w14:textId="77777777" w:rsidR="00EE772F" w:rsidRDefault="00EE772F">
      <w:pPr>
        <w:jc w:val="both"/>
      </w:pPr>
    </w:p>
    <w:p w14:paraId="38EDBDC0" w14:textId="77777777" w:rsidR="00EE772F" w:rsidRDefault="00EE772F">
      <w:pPr>
        <w:jc w:val="both"/>
      </w:pPr>
    </w:p>
    <w:p w14:paraId="13954B37" w14:textId="77777777" w:rsidR="00EE772F" w:rsidRDefault="00C47031">
      <w:pPr>
        <w:pStyle w:val="Titolo1"/>
      </w:pPr>
      <w:bookmarkStart w:id="6" w:name="_Toc9530732503"/>
      <w:r>
        <w:br w:type="page"/>
      </w:r>
      <w:bookmarkStart w:id="7" w:name="_Toc9944074646"/>
      <w:bookmarkEnd w:id="4"/>
      <w:bookmarkEnd w:id="6"/>
      <w:bookmarkEnd w:id="7"/>
    </w:p>
    <w:p w14:paraId="61733600" w14:textId="77777777" w:rsidR="00EE772F" w:rsidRDefault="00C47031">
      <w:pPr>
        <w:pStyle w:val="Titolo1"/>
      </w:pPr>
      <w:bookmarkStart w:id="8" w:name="_Toc1573537450"/>
      <w:bookmarkEnd w:id="5"/>
      <w:r>
        <w:lastRenderedPageBreak/>
        <w:t>PRINCIPALI RISULTATI, EQUILIBRI</w:t>
      </w:r>
      <w:bookmarkEnd w:id="8"/>
    </w:p>
    <w:p w14:paraId="1BEB809C" w14:textId="77777777" w:rsidR="00EE772F" w:rsidRDefault="00C47031">
      <w:pPr>
        <w:pStyle w:val="Titolo2"/>
      </w:pPr>
      <w:bookmarkStart w:id="9" w:name="_Toc9853829083"/>
      <w:r>
        <w:t>Quadro generale riassuntivo</w:t>
      </w:r>
      <w:bookmarkEnd w:id="9"/>
    </w:p>
    <w:p w14:paraId="34B195A6" w14:textId="77777777" w:rsidR="00EE772F" w:rsidRDefault="00EE772F">
      <w:pPr>
        <w:jc w:val="both"/>
        <w:rPr>
          <w:sz w:val="24"/>
        </w:rPr>
      </w:pPr>
    </w:p>
    <w:p w14:paraId="1BC6C4E4" w14:textId="77777777" w:rsidR="00EE772F" w:rsidRDefault="00C47031">
      <w:pPr>
        <w:jc w:val="center"/>
        <w:rPr>
          <w:sz w:val="24"/>
        </w:rPr>
      </w:pPr>
      <w:r>
        <w:rPr>
          <w:noProof/>
        </w:rPr>
        <w:drawing>
          <wp:inline distT="0" distB="0" distL="0" distR="0" wp14:anchorId="3AFD728F" wp14:editId="2820B084">
            <wp:extent cx="9916795" cy="48768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pic:cNvPicPr/>
                  </pic:nvPicPr>
                  <pic:blipFill dpi="0">
                    <a:blip r:embed="rId7"/>
                    <a:srcRect/>
                    <a:stretch>
                      <a:fillRect/>
                    </a:stretch>
                  </pic:blipFill>
                  <pic:spPr>
                    <a:xfrm>
                      <a:off x="0" y="0"/>
                      <a:ext cx="9916795" cy="4876800"/>
                    </a:xfrm>
                    <a:prstGeom prst="rect">
                      <a:avLst/>
                    </a:prstGeom>
                  </pic:spPr>
                </pic:pic>
              </a:graphicData>
            </a:graphic>
          </wp:inline>
        </w:drawing>
      </w:r>
    </w:p>
    <w:p w14:paraId="337C3286" w14:textId="77777777" w:rsidR="00EE772F" w:rsidRDefault="00EE772F">
      <w:pPr>
        <w:jc w:val="both"/>
        <w:rPr>
          <w:sz w:val="24"/>
        </w:rPr>
      </w:pPr>
    </w:p>
    <w:p w14:paraId="3EAB1466" w14:textId="77777777" w:rsidR="00EE772F" w:rsidRDefault="00C47031">
      <w:pPr>
        <w:jc w:val="both"/>
        <w:rPr>
          <w:sz w:val="24"/>
          <w:szCs w:val="24"/>
        </w:rPr>
      </w:pPr>
      <w:r>
        <w:rPr>
          <w:sz w:val="24"/>
        </w:rPr>
        <w:t xml:space="preserve">La rappresentazione sintetica del Bilancio per il Triennio </w:t>
      </w:r>
      <w:r>
        <w:rPr>
          <w:sz w:val="24"/>
        </w:rPr>
        <w:fldChar w:fldCharType="begin"/>
      </w:r>
      <w:r>
        <w:rPr>
          <w:sz w:val="24"/>
        </w:rPr>
        <w:instrText>DOCVARIABLE FinanziariaEsercizio_Anno</w:instrText>
      </w:r>
      <w:r>
        <w:rPr>
          <w:sz w:val="24"/>
        </w:rPr>
        <w:fldChar w:fldCharType="separate"/>
      </w:r>
      <w:r>
        <w:rPr>
          <w:sz w:val="24"/>
        </w:rPr>
        <w:t>2024</w:t>
      </w:r>
      <w:r>
        <w:rPr>
          <w:sz w:val="24"/>
        </w:rPr>
        <w:fldChar w:fldCharType="end"/>
      </w:r>
      <w:r>
        <w:rPr>
          <w:sz w:val="24"/>
        </w:rPr>
        <w:t xml:space="preserve"> - </w:t>
      </w:r>
      <w:r>
        <w:rPr>
          <w:sz w:val="24"/>
        </w:rPr>
        <w:fldChar w:fldCharType="begin"/>
      </w:r>
      <w:r>
        <w:rPr>
          <w:sz w:val="24"/>
        </w:rPr>
        <w:instrText>DOCVARIABLE FinanziariaEsercizio_AnnoFinePrevisione</w:instrText>
      </w:r>
      <w:r>
        <w:rPr>
          <w:sz w:val="24"/>
        </w:rPr>
        <w:fldChar w:fldCharType="separate"/>
      </w:r>
      <w:r>
        <w:rPr>
          <w:sz w:val="24"/>
        </w:rPr>
        <w:t>2026</w:t>
      </w:r>
      <w:r>
        <w:rPr>
          <w:sz w:val="24"/>
        </w:rPr>
        <w:fldChar w:fldCharType="end"/>
      </w:r>
      <w:r>
        <w:rPr>
          <w:sz w:val="24"/>
        </w:rPr>
        <w:t xml:space="preserve"> evidenzia che l’equilibrio finanziario è garantito, così come il fondo di cassa finale presunto non negativo.</w:t>
      </w:r>
    </w:p>
    <w:p w14:paraId="443A5F1A" w14:textId="77777777" w:rsidR="00EE772F" w:rsidRDefault="00EE772F">
      <w:pPr>
        <w:jc w:val="both"/>
        <w:rPr>
          <w:sz w:val="24"/>
          <w:szCs w:val="24"/>
        </w:rPr>
      </w:pPr>
    </w:p>
    <w:p w14:paraId="0E5F3E51" w14:textId="77777777" w:rsidR="00EE772F" w:rsidRDefault="00C47031">
      <w:pPr>
        <w:pStyle w:val="Titolo2"/>
      </w:pPr>
      <w:bookmarkStart w:id="10" w:name="_Toc5716082011"/>
      <w:r>
        <w:t>L'equilibrio di parte corrente</w:t>
      </w:r>
      <w:bookmarkEnd w:id="10"/>
    </w:p>
    <w:p w14:paraId="76E6630B" w14:textId="77777777" w:rsidR="00EE772F" w:rsidRDefault="00C47031">
      <w:pPr>
        <w:jc w:val="both"/>
        <w:rPr>
          <w:sz w:val="24"/>
        </w:rPr>
      </w:pPr>
      <w:r>
        <w:rPr>
          <w:sz w:val="24"/>
        </w:rPr>
        <w:t>Rappresenta la misurazione della quantità di entrate destinate all’ordinaria gestione dell’ente da utilizzare per il pagamento del personale, delle spese d’ufficio, dei beni di consumo, dei fitti e di tutte quelle spese che trovano utilizzo soltanto nell’esercizio di riferimento.</w:t>
      </w:r>
    </w:p>
    <w:p w14:paraId="7F7290FB" w14:textId="77777777" w:rsidR="00EE772F" w:rsidRDefault="00C47031">
      <w:pPr>
        <w:jc w:val="both"/>
        <w:rPr>
          <w:sz w:val="24"/>
        </w:rPr>
      </w:pPr>
      <w:r>
        <w:rPr>
          <w:sz w:val="24"/>
        </w:rPr>
        <w:t>Nella tabella seguente vengono evidenziate le varie componenti dell’entrata e della spesa che concorrono al suo risultato finale.</w:t>
      </w:r>
    </w:p>
    <w:p w14:paraId="6930F447" w14:textId="2D47A996" w:rsidR="00EE772F" w:rsidRDefault="008C33A9">
      <w:pPr>
        <w:jc w:val="both"/>
        <w:rPr>
          <w:sz w:val="24"/>
          <w:szCs w:val="24"/>
        </w:rPr>
      </w:pPr>
      <w:r>
        <w:rPr>
          <w:noProof/>
        </w:rPr>
        <w:lastRenderedPageBreak/>
        <w:drawing>
          <wp:inline distT="0" distB="0" distL="0" distR="0" wp14:anchorId="3141A075" wp14:editId="09483FBA">
            <wp:extent cx="9382125" cy="6517915"/>
            <wp:effectExtent l="0" t="0" r="0" b="0"/>
            <wp:docPr id="187233043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330436" name=""/>
                    <pic:cNvPicPr/>
                  </pic:nvPicPr>
                  <pic:blipFill rotWithShape="1">
                    <a:blip r:embed="rId8"/>
                    <a:srcRect l="36608" t="22888" r="12282" b="11053"/>
                    <a:stretch/>
                  </pic:blipFill>
                  <pic:spPr bwMode="auto">
                    <a:xfrm>
                      <a:off x="0" y="0"/>
                      <a:ext cx="9403625" cy="6532852"/>
                    </a:xfrm>
                    <a:prstGeom prst="rect">
                      <a:avLst/>
                    </a:prstGeom>
                    <a:ln>
                      <a:noFill/>
                    </a:ln>
                    <a:extLst>
                      <a:ext uri="{53640926-AAD7-44D8-BBD7-CCE9431645EC}">
                        <a14:shadowObscured xmlns:a14="http://schemas.microsoft.com/office/drawing/2010/main"/>
                      </a:ext>
                    </a:extLst>
                  </pic:spPr>
                </pic:pic>
              </a:graphicData>
            </a:graphic>
          </wp:inline>
        </w:drawing>
      </w:r>
    </w:p>
    <w:p w14:paraId="161834D1" w14:textId="07D01618" w:rsidR="00EE772F" w:rsidRDefault="00EE772F">
      <w:pPr>
        <w:jc w:val="center"/>
        <w:rPr>
          <w:sz w:val="24"/>
          <w:szCs w:val="24"/>
        </w:rPr>
      </w:pPr>
    </w:p>
    <w:p w14:paraId="39AEF46B" w14:textId="77777777" w:rsidR="00EE772F" w:rsidRDefault="00EE772F">
      <w:pPr>
        <w:jc w:val="both"/>
        <w:rPr>
          <w:sz w:val="24"/>
          <w:szCs w:val="24"/>
        </w:rPr>
      </w:pPr>
    </w:p>
    <w:p w14:paraId="07E37315" w14:textId="77777777" w:rsidR="00EE772F" w:rsidRDefault="00C47031">
      <w:pPr>
        <w:pStyle w:val="Titolo2"/>
      </w:pPr>
      <w:bookmarkStart w:id="11" w:name="_Toc4671584186"/>
      <w:r>
        <w:t>L'equilibrio di parte capitale</w:t>
      </w:r>
      <w:bookmarkEnd w:id="11"/>
    </w:p>
    <w:p w14:paraId="3BC2A7AC" w14:textId="77777777" w:rsidR="00EE772F" w:rsidRDefault="00C47031">
      <w:pPr>
        <w:jc w:val="both"/>
        <w:rPr>
          <w:sz w:val="24"/>
        </w:rPr>
      </w:pPr>
      <w:r>
        <w:rPr>
          <w:sz w:val="24"/>
        </w:rPr>
        <w:t xml:space="preserve">La parte capitale rappresenta le relazioni tra le fonti e gli </w:t>
      </w:r>
      <w:r>
        <w:rPr>
          <w:sz w:val="24"/>
        </w:rPr>
        <w:t>impieghi che partecipano per più esercizi ai processi di produzione e di erogazione dei servizi dell’Ente. Tale parte è finalizzata alla realizzazione e all’acquisto di impianti, opere e beni non destinati all’uso corrente e permette di assicurare le infrastrutture necessarie per l’esercizio delle funzioni istituzionali, per la fornitura dei servizi pubblici e per realizzare gli obiettivi di sviluppo sociale ed economico della collettività.</w:t>
      </w:r>
    </w:p>
    <w:p w14:paraId="35A7506B" w14:textId="77777777" w:rsidR="00EE772F" w:rsidRDefault="00C47031">
      <w:pPr>
        <w:jc w:val="both"/>
        <w:rPr>
          <w:sz w:val="24"/>
          <w:szCs w:val="24"/>
        </w:rPr>
      </w:pPr>
      <w:r>
        <w:rPr>
          <w:sz w:val="24"/>
        </w:rPr>
        <w:t>L’equilibrio si ottiene confrontando le entrate per investimenti allocate al Titolo IV, V e al Titolo VI al netto delle somme utilizzate per il finanziamento della spesa corrente e per riscossioni di breve e medio/lungo termine, e tenendo conto dell’eventuale avanzo economico corrente e le spese allocate al Titolo II al netto di ‘altri trasferimenti in conto capitale.</w:t>
      </w:r>
    </w:p>
    <w:p w14:paraId="6EC4F807" w14:textId="77777777" w:rsidR="00EE772F" w:rsidRDefault="00EE772F">
      <w:pPr>
        <w:jc w:val="both"/>
        <w:rPr>
          <w:sz w:val="24"/>
          <w:szCs w:val="24"/>
        </w:rPr>
      </w:pPr>
    </w:p>
    <w:p w14:paraId="6EF8DA15" w14:textId="77777777" w:rsidR="00EE772F" w:rsidRDefault="00EE772F">
      <w:pPr>
        <w:jc w:val="both"/>
        <w:rPr>
          <w:sz w:val="24"/>
          <w:szCs w:val="24"/>
        </w:rPr>
      </w:pPr>
    </w:p>
    <w:p w14:paraId="5BD3476C" w14:textId="77777777" w:rsidR="00EE772F" w:rsidRDefault="00C47031">
      <w:pPr>
        <w:pStyle w:val="Titolo2"/>
      </w:pPr>
      <w:bookmarkStart w:id="12" w:name="_Toc9244092747"/>
      <w:r>
        <w:t>L'equilibrio finale</w:t>
      </w:r>
      <w:bookmarkEnd w:id="12"/>
    </w:p>
    <w:p w14:paraId="5367D45F" w14:textId="77777777" w:rsidR="00EE772F" w:rsidRDefault="00C47031">
      <w:pPr>
        <w:jc w:val="both"/>
        <w:rPr>
          <w:sz w:val="24"/>
        </w:rPr>
      </w:pPr>
      <w:r>
        <w:rPr>
          <w:sz w:val="24"/>
        </w:rPr>
        <w:t>La movimentazione di fondi evidenzia come si muovono le partite compensative del bilancio che non incidono sulle spese di consumo né sul patrimonio dell’Ente.</w:t>
      </w:r>
    </w:p>
    <w:p w14:paraId="514B2E0E" w14:textId="77777777" w:rsidR="00EE772F" w:rsidRDefault="00C47031">
      <w:pPr>
        <w:jc w:val="both"/>
        <w:rPr>
          <w:sz w:val="24"/>
        </w:rPr>
      </w:pPr>
      <w:r>
        <w:rPr>
          <w:sz w:val="24"/>
        </w:rPr>
        <w:t xml:space="preserve">Durante la gestione si </w:t>
      </w:r>
      <w:r>
        <w:rPr>
          <w:sz w:val="24"/>
        </w:rPr>
        <w:t>producono abitualmente movimenti di pura natura finanziaria, come le concessioni ed i rimborsi di crediti. Questi movimenti, in un'ottica tesa a separare tali poste dal resto del bilancio, sono denominati con il termine tecnico di movimenti di fondi e pongono in relazione tutti quei flussi finanziari di entrata e di uscita diretti ad assicurare un adeguato livello di liquidità all’Ente senza influenzare le due precedenti gestioni.</w:t>
      </w:r>
    </w:p>
    <w:p w14:paraId="4C32BE5B" w14:textId="77777777" w:rsidR="00EE772F" w:rsidRDefault="00EE772F">
      <w:pPr>
        <w:jc w:val="both"/>
        <w:rPr>
          <w:sz w:val="24"/>
          <w:szCs w:val="24"/>
        </w:rPr>
      </w:pPr>
    </w:p>
    <w:p w14:paraId="51BD78C8" w14:textId="20993AD3" w:rsidR="00EE772F" w:rsidRDefault="008C33A9">
      <w:pPr>
        <w:jc w:val="center"/>
        <w:rPr>
          <w:sz w:val="24"/>
          <w:szCs w:val="24"/>
        </w:rPr>
      </w:pPr>
      <w:r w:rsidRPr="008C33A9">
        <w:rPr>
          <w:noProof/>
        </w:rPr>
        <w:lastRenderedPageBreak/>
        <w:drawing>
          <wp:inline distT="0" distB="0" distL="0" distR="0" wp14:anchorId="317273F0" wp14:editId="775DA084">
            <wp:extent cx="8943975" cy="6570382"/>
            <wp:effectExtent l="0" t="0" r="0" b="0"/>
            <wp:docPr id="19731315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13158" name=""/>
                    <pic:cNvPicPr/>
                  </pic:nvPicPr>
                  <pic:blipFill rotWithShape="1">
                    <a:blip r:embed="rId9"/>
                    <a:srcRect l="36107" t="17678" r="11883" b="11239"/>
                    <a:stretch/>
                  </pic:blipFill>
                  <pic:spPr bwMode="auto">
                    <a:xfrm>
                      <a:off x="0" y="0"/>
                      <a:ext cx="8987659" cy="6602473"/>
                    </a:xfrm>
                    <a:prstGeom prst="rect">
                      <a:avLst/>
                    </a:prstGeom>
                    <a:ln>
                      <a:noFill/>
                    </a:ln>
                    <a:extLst>
                      <a:ext uri="{53640926-AAD7-44D8-BBD7-CCE9431645EC}">
                        <a14:shadowObscured xmlns:a14="http://schemas.microsoft.com/office/drawing/2010/main"/>
                      </a:ext>
                    </a:extLst>
                  </pic:spPr>
                </pic:pic>
              </a:graphicData>
            </a:graphic>
          </wp:inline>
        </w:drawing>
      </w:r>
    </w:p>
    <w:p w14:paraId="6CCF74AF" w14:textId="77777777" w:rsidR="00EE772F" w:rsidRDefault="00EE772F">
      <w:pPr>
        <w:jc w:val="both"/>
        <w:rPr>
          <w:sz w:val="24"/>
          <w:szCs w:val="24"/>
        </w:rPr>
      </w:pPr>
    </w:p>
    <w:p w14:paraId="7CAAE378" w14:textId="09B5EAA5" w:rsidR="00EE772F" w:rsidRDefault="00C47031">
      <w:pPr>
        <w:pStyle w:val="Titolo2"/>
      </w:pPr>
      <w:bookmarkStart w:id="13" w:name="_Toc9921808435"/>
      <w:bookmarkStart w:id="14" w:name="_Toc6961318798"/>
      <w:bookmarkStart w:id="15" w:name="_Toc5686816027"/>
      <w:bookmarkStart w:id="16" w:name="_Toc3113340397"/>
      <w:bookmarkEnd w:id="13"/>
      <w:bookmarkEnd w:id="14"/>
      <w:r>
        <w:t xml:space="preserve">Parametri di </w:t>
      </w:r>
      <w:proofErr w:type="spellStart"/>
      <w:r>
        <w:t>deficitarietà</w:t>
      </w:r>
      <w:bookmarkEnd w:id="15"/>
      <w:bookmarkEnd w:id="16"/>
      <w:proofErr w:type="spellEnd"/>
    </w:p>
    <w:p w14:paraId="42E5774B" w14:textId="77777777" w:rsidR="00EE772F" w:rsidRDefault="00C47031">
      <w:pPr>
        <w:jc w:val="both"/>
        <w:rPr>
          <w:sz w:val="24"/>
        </w:rPr>
      </w:pPr>
      <w:r>
        <w:rPr>
          <w:sz w:val="24"/>
        </w:rPr>
        <w:t>Gli enti locali che presentano almeno la metà dei parametri deficitari (la condizione “SI” identifica il parametro deficitario) sono strutturalmente deficitari ai sensi dell’art. 242, comma 1, del TUEL.</w:t>
      </w:r>
    </w:p>
    <w:p w14:paraId="781E4618" w14:textId="77777777" w:rsidR="00EE772F" w:rsidRDefault="00C47031">
      <w:pPr>
        <w:jc w:val="both"/>
        <w:rPr>
          <w:sz w:val="24"/>
        </w:rPr>
      </w:pPr>
      <w:r>
        <w:rPr>
          <w:sz w:val="24"/>
        </w:rPr>
        <w:t>Sulla base dei parametri suindicati l’Ente non è da considerarsi in condizioni strutturalmente deficitarie.</w:t>
      </w:r>
    </w:p>
    <w:p w14:paraId="3C73FC5B" w14:textId="77777777" w:rsidR="00EE772F" w:rsidRDefault="00EE772F">
      <w:pPr>
        <w:jc w:val="both"/>
        <w:rPr>
          <w:sz w:val="24"/>
          <w:szCs w:val="24"/>
        </w:rPr>
      </w:pPr>
    </w:p>
    <w:p w14:paraId="48A50FCA" w14:textId="77777777" w:rsidR="00EE772F" w:rsidRDefault="00C47031">
      <w:pPr>
        <w:jc w:val="center"/>
        <w:rPr>
          <w:sz w:val="24"/>
          <w:szCs w:val="24"/>
        </w:rPr>
      </w:pPr>
      <w:r>
        <w:rPr>
          <w:noProof/>
        </w:rPr>
        <w:drawing>
          <wp:inline distT="0" distB="0" distL="0" distR="0" wp14:anchorId="5AFE7110" wp14:editId="6E44624E">
            <wp:extent cx="6620510" cy="73469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dpi="0">
                    <a:blip r:embed="rId10"/>
                    <a:srcRect/>
                    <a:stretch>
                      <a:fillRect/>
                    </a:stretch>
                  </pic:blipFill>
                  <pic:spPr>
                    <a:xfrm>
                      <a:off x="0" y="0"/>
                      <a:ext cx="6620510" cy="734695"/>
                    </a:xfrm>
                    <a:prstGeom prst="rect">
                      <a:avLst/>
                    </a:prstGeom>
                  </pic:spPr>
                </pic:pic>
              </a:graphicData>
            </a:graphic>
          </wp:inline>
        </w:drawing>
      </w:r>
    </w:p>
    <w:p w14:paraId="7F5BA553" w14:textId="77777777" w:rsidR="00EE772F" w:rsidRDefault="00EE772F">
      <w:pPr>
        <w:jc w:val="both"/>
      </w:pPr>
      <w:bookmarkStart w:id="17" w:name="_Toc3649998084"/>
      <w:bookmarkStart w:id="18" w:name="_Toc439825609"/>
    </w:p>
    <w:p w14:paraId="79E26566" w14:textId="77777777" w:rsidR="00EE772F" w:rsidRDefault="00C47031">
      <w:pPr>
        <w:pStyle w:val="Titolo1"/>
      </w:pPr>
      <w:bookmarkStart w:id="19" w:name="_Toc3227953919"/>
      <w:r>
        <w:br w:type="page"/>
      </w:r>
      <w:bookmarkStart w:id="20" w:name="_Toc8523587729"/>
      <w:bookmarkEnd w:id="17"/>
      <w:bookmarkEnd w:id="19"/>
      <w:bookmarkEnd w:id="20"/>
    </w:p>
    <w:p w14:paraId="7D58EAD1" w14:textId="77777777" w:rsidR="00EE772F" w:rsidRDefault="00C47031">
      <w:pPr>
        <w:pStyle w:val="Titolo1"/>
      </w:pPr>
      <w:bookmarkStart w:id="21" w:name="_Toc3014386903"/>
      <w:r>
        <w:lastRenderedPageBreak/>
        <w:t>ANALISI DELLE ENTRATE</w:t>
      </w:r>
      <w:bookmarkEnd w:id="18"/>
      <w:bookmarkEnd w:id="21"/>
    </w:p>
    <w:p w14:paraId="5735625D" w14:textId="77777777" w:rsidR="00EE772F" w:rsidRDefault="00C47031">
      <w:pPr>
        <w:widowControl w:val="0"/>
        <w:jc w:val="both"/>
        <w:rPr>
          <w:sz w:val="24"/>
        </w:rPr>
      </w:pPr>
      <w:bookmarkStart w:id="22" w:name="_Toc3799626806"/>
      <w:r>
        <w:rPr>
          <w:sz w:val="24"/>
        </w:rPr>
        <w:t>L’analisi delle entrate di un bilancio di un ente locale rappresenta un’operazione prioritaria e fondamentale per valutare la capacità di gestione ordinaria e straordinaria.</w:t>
      </w:r>
    </w:p>
    <w:p w14:paraId="360B6F2A" w14:textId="77777777" w:rsidR="00EE772F" w:rsidRDefault="00C47031">
      <w:pPr>
        <w:widowControl w:val="0"/>
        <w:jc w:val="both"/>
        <w:rPr>
          <w:sz w:val="24"/>
        </w:rPr>
      </w:pPr>
      <w:r>
        <w:rPr>
          <w:sz w:val="24"/>
        </w:rPr>
        <w:t>Si possono principalmente classificare le entrate in Entrate correnti, ovvero le risorse utilizzate dall’ente per la copertura delle spese di ordinaria amministrazione, e Entrate in conto capitale, ovvero le risorse reperite attraverso canali diversi dall’imposizione fiscale e dai trasferimenti correnti, cioè entrate di carattere straordinario.</w:t>
      </w:r>
    </w:p>
    <w:p w14:paraId="6FB46EE1" w14:textId="77777777" w:rsidR="00EE772F" w:rsidRDefault="00C47031">
      <w:pPr>
        <w:widowControl w:val="0"/>
        <w:jc w:val="both"/>
        <w:rPr>
          <w:sz w:val="24"/>
        </w:rPr>
      </w:pPr>
      <w:r>
        <w:rPr>
          <w:sz w:val="24"/>
        </w:rPr>
        <w:t>Le risorse di cui l’Ente può disporre sono costituite da poste di diversa natura, come le entrate tributarie, i trasferimenti correnti, le entrate extratributarie, le entrate in conto capitale, le entrate da riduzioni di attività finanziarie, le accensioni di prestiti, le anticipazioni da istituto tesoriere/cassiere, e infine le entrate per conto di terzi e partite di giro.</w:t>
      </w:r>
    </w:p>
    <w:p w14:paraId="780E98A8" w14:textId="77777777" w:rsidR="00EE772F" w:rsidRDefault="00C47031">
      <w:pPr>
        <w:widowControl w:val="0"/>
        <w:jc w:val="both"/>
        <w:rPr>
          <w:sz w:val="24"/>
        </w:rPr>
      </w:pPr>
      <w:r>
        <w:rPr>
          <w:sz w:val="24"/>
        </w:rPr>
        <w:t>Il punto 9.11.2 del principio della programmazione dispone che la nota integrativa dedichi particolare attenzione “alle previsioni riguardanti le principali imposte e tasse, agli effetti connessi alle disposizioni normative vigenti, con separata indicazione di quelle oggetto di prima applicazione e di quelle recanti esenzioni o riduzioni, con l'indicazione della natura delle agevolazioni, dei soggetti e delle categorie dei beneficiari e degli obiettivi perseguiti.”</w:t>
      </w:r>
    </w:p>
    <w:p w14:paraId="63036D06" w14:textId="77777777" w:rsidR="00EE772F" w:rsidRDefault="00C47031">
      <w:pPr>
        <w:widowControl w:val="0"/>
        <w:jc w:val="both"/>
        <w:rPr>
          <w:sz w:val="24"/>
          <w:szCs w:val="24"/>
        </w:rPr>
      </w:pPr>
      <w:r>
        <w:rPr>
          <w:sz w:val="24"/>
        </w:rPr>
        <w:t xml:space="preserve">Per quanto riguarda le entrate, le previsioni relative al triennio </w:t>
      </w:r>
      <w:r>
        <w:rPr>
          <w:sz w:val="24"/>
        </w:rPr>
        <w:fldChar w:fldCharType="begin"/>
      </w:r>
      <w:r>
        <w:rPr>
          <w:sz w:val="24"/>
        </w:rPr>
        <w:instrText>DOCVARIABLE FinanziariaEsercizio_Anno</w:instrText>
      </w:r>
      <w:r>
        <w:rPr>
          <w:sz w:val="24"/>
        </w:rPr>
        <w:fldChar w:fldCharType="separate"/>
      </w:r>
      <w:r>
        <w:rPr>
          <w:sz w:val="24"/>
        </w:rPr>
        <w:t>2024</w:t>
      </w:r>
      <w:r>
        <w:rPr>
          <w:sz w:val="24"/>
        </w:rPr>
        <w:fldChar w:fldCharType="end"/>
      </w:r>
      <w:r>
        <w:rPr>
          <w:sz w:val="24"/>
        </w:rPr>
        <w:t xml:space="preserve"> - </w:t>
      </w:r>
      <w:r>
        <w:rPr>
          <w:sz w:val="24"/>
        </w:rPr>
        <w:fldChar w:fldCharType="begin"/>
      </w:r>
      <w:r>
        <w:rPr>
          <w:sz w:val="24"/>
        </w:rPr>
        <w:instrText>DOCVARIABLE FinanziariaEsercizio_AnnoFinePrevisione</w:instrText>
      </w:r>
      <w:r>
        <w:rPr>
          <w:sz w:val="24"/>
        </w:rPr>
        <w:fldChar w:fldCharType="separate"/>
      </w:r>
      <w:r>
        <w:rPr>
          <w:sz w:val="24"/>
        </w:rPr>
        <w:t>2026</w:t>
      </w:r>
      <w:r>
        <w:rPr>
          <w:sz w:val="24"/>
        </w:rPr>
        <w:fldChar w:fldCharType="end"/>
      </w:r>
      <w:r>
        <w:rPr>
          <w:sz w:val="24"/>
        </w:rPr>
        <w:t xml:space="preserve"> sono state formulate tenendo in considerazione l’andamento storico degli esercizi precedenti, ove disponibile, ovvero le basi informative (catastale, tributaria, ecc.) e le modifiche normative che hanno impatto sul gettito.</w:t>
      </w:r>
      <w:bookmarkEnd w:id="22"/>
    </w:p>
    <w:p w14:paraId="157A7319" w14:textId="77777777" w:rsidR="00EE772F" w:rsidRDefault="00C47031">
      <w:pPr>
        <w:widowControl w:val="0"/>
        <w:jc w:val="both"/>
        <w:rPr>
          <w:sz w:val="24"/>
        </w:rPr>
      </w:pPr>
      <w:r>
        <w:rPr>
          <w:sz w:val="24"/>
        </w:rPr>
        <w:t>Il riepilogo generale delle entrate per titoli è rappresentato dal prospetto che segue:</w:t>
      </w:r>
    </w:p>
    <w:p w14:paraId="159E397C" w14:textId="77777777" w:rsidR="00EE772F" w:rsidRDefault="00EE772F">
      <w:pPr>
        <w:widowControl w:val="0"/>
        <w:jc w:val="both"/>
        <w:rPr>
          <w:sz w:val="24"/>
          <w:szCs w:val="24"/>
        </w:rPr>
      </w:pPr>
    </w:p>
    <w:p w14:paraId="721014BF" w14:textId="77777777" w:rsidR="00EE772F" w:rsidRDefault="00C47031">
      <w:pPr>
        <w:widowControl w:val="0"/>
        <w:jc w:val="center"/>
        <w:rPr>
          <w:sz w:val="24"/>
        </w:rPr>
      </w:pPr>
      <w:r>
        <w:rPr>
          <w:noProof/>
        </w:rPr>
        <w:lastRenderedPageBreak/>
        <w:drawing>
          <wp:inline distT="0" distB="0" distL="0" distR="0" wp14:anchorId="507C2EF7" wp14:editId="47229179">
            <wp:extent cx="9792970" cy="623951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dpi="0">
                    <a:blip r:embed="rId11"/>
                    <a:srcRect/>
                    <a:stretch>
                      <a:fillRect/>
                    </a:stretch>
                  </pic:blipFill>
                  <pic:spPr>
                    <a:xfrm>
                      <a:off x="0" y="0"/>
                      <a:ext cx="9792970" cy="6239510"/>
                    </a:xfrm>
                    <a:prstGeom prst="rect">
                      <a:avLst/>
                    </a:prstGeom>
                  </pic:spPr>
                </pic:pic>
              </a:graphicData>
            </a:graphic>
          </wp:inline>
        </w:drawing>
      </w:r>
      <w:r>
        <w:rPr>
          <w:noProof/>
        </w:rPr>
        <w:lastRenderedPageBreak/>
        <w:drawing>
          <wp:inline distT="0" distB="0" distL="0" distR="0" wp14:anchorId="14339D56" wp14:editId="1B279F92">
            <wp:extent cx="9792970" cy="225869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dpi="0">
                    <a:blip r:embed="rId12"/>
                    <a:srcRect/>
                    <a:stretch>
                      <a:fillRect/>
                    </a:stretch>
                  </pic:blipFill>
                  <pic:spPr>
                    <a:xfrm>
                      <a:off x="0" y="0"/>
                      <a:ext cx="9792970" cy="2258695"/>
                    </a:xfrm>
                    <a:prstGeom prst="rect">
                      <a:avLst/>
                    </a:prstGeom>
                  </pic:spPr>
                </pic:pic>
              </a:graphicData>
            </a:graphic>
          </wp:inline>
        </w:drawing>
      </w:r>
    </w:p>
    <w:p w14:paraId="6DF8E742" w14:textId="77777777" w:rsidR="00EE772F" w:rsidRDefault="00EE772F">
      <w:pPr>
        <w:jc w:val="both"/>
        <w:rPr>
          <w:sz w:val="24"/>
          <w:szCs w:val="24"/>
        </w:rPr>
      </w:pPr>
    </w:p>
    <w:p w14:paraId="00CCC332" w14:textId="77777777" w:rsidR="00EE772F" w:rsidRDefault="00C47031">
      <w:pPr>
        <w:pStyle w:val="Titolo2"/>
      </w:pPr>
      <w:bookmarkStart w:id="23" w:name="_Toc3812514046"/>
      <w:r>
        <w:t xml:space="preserve">Titolo 1 - Entrate correnti di natura tributaria, contributiva e perequativa </w:t>
      </w:r>
      <w:bookmarkEnd w:id="23"/>
    </w:p>
    <w:p w14:paraId="4A68FE26" w14:textId="77777777" w:rsidR="00EE772F" w:rsidRDefault="00C47031">
      <w:pPr>
        <w:jc w:val="both"/>
        <w:rPr>
          <w:sz w:val="24"/>
        </w:rPr>
      </w:pPr>
      <w:r>
        <w:rPr>
          <w:sz w:val="24"/>
        </w:rPr>
        <w:t>Il Titolo I comprende le entrate aventi natura tributaria. Si tratta di entrate per le quali l’Ente ha una certa discrezionalità impositiva, che si manifesta attraverso l’approvazione di appositi regolamenti, nel rispetto della normativa vigente.</w:t>
      </w:r>
    </w:p>
    <w:p w14:paraId="38EADF5C" w14:textId="77777777" w:rsidR="00EE772F" w:rsidRDefault="00EE772F">
      <w:pPr>
        <w:jc w:val="both"/>
        <w:rPr>
          <w:sz w:val="24"/>
          <w:szCs w:val="24"/>
        </w:rPr>
      </w:pPr>
    </w:p>
    <w:p w14:paraId="5C2276A1" w14:textId="6C6593D9" w:rsidR="00EE772F" w:rsidRDefault="008C33A9">
      <w:pPr>
        <w:jc w:val="both"/>
        <w:rPr>
          <w:sz w:val="24"/>
          <w:szCs w:val="24"/>
        </w:rPr>
      </w:pPr>
      <w:r>
        <w:rPr>
          <w:sz w:val="24"/>
          <w:szCs w:val="24"/>
        </w:rPr>
        <w:t>Non ricorre la fattispecie</w:t>
      </w:r>
    </w:p>
    <w:p w14:paraId="4718BCF4" w14:textId="77777777" w:rsidR="00EE772F" w:rsidRDefault="00EE772F">
      <w:pPr>
        <w:jc w:val="both"/>
        <w:rPr>
          <w:sz w:val="24"/>
          <w:szCs w:val="24"/>
        </w:rPr>
      </w:pPr>
    </w:p>
    <w:p w14:paraId="5D3D4619" w14:textId="77777777" w:rsidR="00EE772F" w:rsidRDefault="00C47031">
      <w:pPr>
        <w:pStyle w:val="Titolo2"/>
      </w:pPr>
      <w:bookmarkStart w:id="24" w:name="_Toc8856741507"/>
      <w:bookmarkStart w:id="25" w:name="_Toc6907241185"/>
      <w:bookmarkStart w:id="26" w:name="_Toc6881482180"/>
      <w:bookmarkStart w:id="27" w:name="_Toc8514744409"/>
      <w:r>
        <w:t>Titolo 2 - Trasferiment</w:t>
      </w:r>
      <w:bookmarkEnd w:id="24"/>
      <w:r>
        <w:t>i correnti</w:t>
      </w:r>
      <w:bookmarkEnd w:id="25"/>
      <w:bookmarkEnd w:id="26"/>
    </w:p>
    <w:p w14:paraId="12B7092C" w14:textId="77777777" w:rsidR="00EE772F" w:rsidRDefault="00C47031">
      <w:pPr>
        <w:pStyle w:val="Titolo2"/>
        <w:rPr>
          <w:sz w:val="24"/>
        </w:rPr>
      </w:pPr>
      <w:bookmarkStart w:id="28" w:name="_Toc8942401805"/>
      <w:bookmarkEnd w:id="27"/>
      <w:r>
        <w:rPr>
          <w:rFonts w:ascii="Calibri" w:hAnsi="Calibri"/>
          <w:color w:val="auto"/>
          <w:sz w:val="24"/>
        </w:rPr>
        <w:t xml:space="preserve">Nella voce </w:t>
      </w:r>
      <w:r>
        <w:rPr>
          <w:rFonts w:ascii="Calibri" w:hAnsi="Calibri"/>
          <w:color w:val="auto"/>
          <w:sz w:val="24"/>
        </w:rPr>
        <w:t>relativa ai trasferimenti correnti, sono inserite in particolare le previsioni relative alle entrate dallo Stato e da altri enti del settore pubblico allargato finalizzate alla gestione corrente, cioè ad assicurare l’ordinaria attività dell’Ente.</w:t>
      </w:r>
      <w:bookmarkEnd w:id="28"/>
    </w:p>
    <w:p w14:paraId="12E79988" w14:textId="77777777" w:rsidR="00EE772F" w:rsidRDefault="00EE772F">
      <w:pPr>
        <w:jc w:val="both"/>
        <w:rPr>
          <w:sz w:val="24"/>
          <w:szCs w:val="24"/>
        </w:rPr>
      </w:pPr>
    </w:p>
    <w:p w14:paraId="59F9A0E4" w14:textId="77777777" w:rsidR="00EE772F" w:rsidRDefault="00C47031">
      <w:pPr>
        <w:jc w:val="center"/>
        <w:rPr>
          <w:sz w:val="24"/>
          <w:szCs w:val="24"/>
        </w:rPr>
      </w:pPr>
      <w:r>
        <w:rPr>
          <w:noProof/>
        </w:rPr>
        <w:lastRenderedPageBreak/>
        <w:drawing>
          <wp:inline distT="0" distB="0" distL="0" distR="0" wp14:anchorId="5A2167C6" wp14:editId="4E96F890">
            <wp:extent cx="9773920" cy="397129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dpi="0">
                    <a:blip r:embed="rId13"/>
                    <a:srcRect/>
                    <a:stretch>
                      <a:fillRect/>
                    </a:stretch>
                  </pic:blipFill>
                  <pic:spPr>
                    <a:xfrm>
                      <a:off x="0" y="0"/>
                      <a:ext cx="9773920" cy="3971290"/>
                    </a:xfrm>
                    <a:prstGeom prst="rect">
                      <a:avLst/>
                    </a:prstGeom>
                  </pic:spPr>
                </pic:pic>
              </a:graphicData>
            </a:graphic>
          </wp:inline>
        </w:drawing>
      </w:r>
    </w:p>
    <w:p w14:paraId="589E244B" w14:textId="77777777" w:rsidR="00EE772F" w:rsidRDefault="00EE772F">
      <w:pPr>
        <w:jc w:val="both"/>
        <w:rPr>
          <w:sz w:val="24"/>
          <w:szCs w:val="24"/>
        </w:rPr>
      </w:pPr>
    </w:p>
    <w:p w14:paraId="45E32671" w14:textId="77777777" w:rsidR="00EE772F" w:rsidRDefault="00EE772F">
      <w:pPr>
        <w:pStyle w:val="Titolo2"/>
      </w:pPr>
      <w:bookmarkStart w:id="29" w:name="_Toc8521036583"/>
      <w:bookmarkStart w:id="30" w:name="_Toc5406372566"/>
      <w:bookmarkEnd w:id="29"/>
    </w:p>
    <w:p w14:paraId="364684AF" w14:textId="77777777" w:rsidR="00EE772F" w:rsidRDefault="00C47031">
      <w:pPr>
        <w:pStyle w:val="Titolo2"/>
      </w:pPr>
      <w:r>
        <w:br w:type="page"/>
      </w:r>
      <w:bookmarkStart w:id="31" w:name="_Toc7654026053"/>
      <w:bookmarkEnd w:id="31"/>
    </w:p>
    <w:p w14:paraId="4A5CF9ED" w14:textId="77777777" w:rsidR="00EE772F" w:rsidRDefault="00C47031">
      <w:pPr>
        <w:pStyle w:val="Titolo2"/>
      </w:pPr>
      <w:bookmarkStart w:id="32" w:name="_Toc4867755238"/>
      <w:r>
        <w:lastRenderedPageBreak/>
        <w:t>Titolo 3 - Entrate extratributarie</w:t>
      </w:r>
      <w:bookmarkEnd w:id="30"/>
      <w:bookmarkEnd w:id="32"/>
    </w:p>
    <w:p w14:paraId="6BECD675" w14:textId="77777777" w:rsidR="00EE772F" w:rsidRDefault="00C47031">
      <w:pPr>
        <w:jc w:val="both"/>
        <w:rPr>
          <w:sz w:val="24"/>
        </w:rPr>
      </w:pPr>
      <w:r>
        <w:rPr>
          <w:sz w:val="24"/>
        </w:rPr>
        <w:t>Le entrate del Titolo III sintetizzano tutte le entrate di natura extratributaria, costituite, per la maggior parte, da proventi dalla vendita di beni e servizi e proventi derivanti dalla gestione dei beni.</w:t>
      </w:r>
    </w:p>
    <w:p w14:paraId="77EC2CC7" w14:textId="77777777" w:rsidR="00EE772F" w:rsidRDefault="00C47031">
      <w:pPr>
        <w:jc w:val="both"/>
        <w:rPr>
          <w:b/>
        </w:rPr>
      </w:pPr>
      <w:r>
        <w:rPr>
          <w:sz w:val="24"/>
        </w:rPr>
        <w:t>Rientrano in questo titolo anche i proventi derivanti dall'attività di controllo e repressione delle irregolarità e degli illeciti, gli interessi attivi, le altre entrate da redditi da capitale e i rimborsi e le altre entrate correnti.</w:t>
      </w:r>
    </w:p>
    <w:p w14:paraId="3A7ECC40" w14:textId="77777777" w:rsidR="00EE772F" w:rsidRDefault="00EE772F">
      <w:pPr>
        <w:jc w:val="both"/>
        <w:rPr>
          <w:sz w:val="24"/>
          <w:szCs w:val="24"/>
        </w:rPr>
      </w:pPr>
    </w:p>
    <w:p w14:paraId="2D6E73C4" w14:textId="77777777" w:rsidR="00EE772F" w:rsidRDefault="00C47031">
      <w:pPr>
        <w:jc w:val="center"/>
        <w:rPr>
          <w:sz w:val="24"/>
          <w:szCs w:val="24"/>
        </w:rPr>
      </w:pPr>
      <w:r>
        <w:rPr>
          <w:noProof/>
        </w:rPr>
        <w:drawing>
          <wp:inline distT="0" distB="0" distL="0" distR="0" wp14:anchorId="10CA79CB" wp14:editId="42AF0D2E">
            <wp:extent cx="9773920" cy="437070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dpi="0">
                    <a:blip r:embed="rId14"/>
                    <a:srcRect/>
                    <a:stretch>
                      <a:fillRect/>
                    </a:stretch>
                  </pic:blipFill>
                  <pic:spPr>
                    <a:xfrm>
                      <a:off x="0" y="0"/>
                      <a:ext cx="9773920" cy="4370705"/>
                    </a:xfrm>
                    <a:prstGeom prst="rect">
                      <a:avLst/>
                    </a:prstGeom>
                  </pic:spPr>
                </pic:pic>
              </a:graphicData>
            </a:graphic>
          </wp:inline>
        </w:drawing>
      </w:r>
    </w:p>
    <w:p w14:paraId="015BE8BE" w14:textId="77777777" w:rsidR="00EE772F" w:rsidRDefault="00EE772F">
      <w:pPr>
        <w:jc w:val="both"/>
        <w:rPr>
          <w:sz w:val="24"/>
          <w:szCs w:val="24"/>
        </w:rPr>
      </w:pPr>
    </w:p>
    <w:p w14:paraId="3DFC7FE4" w14:textId="77777777" w:rsidR="00EE772F" w:rsidRDefault="00EE772F">
      <w:pPr>
        <w:pStyle w:val="Titolo2"/>
      </w:pPr>
      <w:bookmarkStart w:id="33" w:name="_Toc2646210718"/>
      <w:bookmarkStart w:id="34" w:name="_Toc696867588"/>
      <w:bookmarkEnd w:id="33"/>
    </w:p>
    <w:p w14:paraId="485D7038" w14:textId="0FE5ED50" w:rsidR="00EE772F" w:rsidRDefault="00C47031">
      <w:pPr>
        <w:pStyle w:val="Titolo2"/>
      </w:pPr>
      <w:r>
        <w:br w:type="page"/>
      </w:r>
      <w:bookmarkStart w:id="35" w:name="_Toc7129428987"/>
      <w:bookmarkStart w:id="36" w:name="_Toc6302945332"/>
      <w:bookmarkEnd w:id="35"/>
      <w:r>
        <w:lastRenderedPageBreak/>
        <w:t>Titolo 4 - Entrate in conto capitale</w:t>
      </w:r>
      <w:bookmarkEnd w:id="34"/>
      <w:bookmarkEnd w:id="36"/>
    </w:p>
    <w:p w14:paraId="43A6ED22" w14:textId="77777777" w:rsidR="00EE772F" w:rsidRDefault="00C47031">
      <w:pPr>
        <w:widowControl w:val="0"/>
        <w:jc w:val="both"/>
        <w:rPr>
          <w:sz w:val="24"/>
        </w:rPr>
      </w:pPr>
      <w:r>
        <w:rPr>
          <w:sz w:val="24"/>
        </w:rPr>
        <w:t>Il Titolo IV è costituito da entrate in conto capitale, derivanti principalmente da alienazione di beni e da trasferimenti dello Stato o di altri enti del settore pubblico allargato che, a differenza di quelli riportati nel Titolo II, sono diretti a finanziare le spese d’investimento.</w:t>
      </w:r>
    </w:p>
    <w:p w14:paraId="75E4148E" w14:textId="77777777" w:rsidR="00EE772F" w:rsidRDefault="00EE772F">
      <w:pPr>
        <w:jc w:val="both"/>
        <w:rPr>
          <w:sz w:val="24"/>
          <w:szCs w:val="24"/>
        </w:rPr>
      </w:pPr>
    </w:p>
    <w:p w14:paraId="49F5784E" w14:textId="77777777" w:rsidR="00EE772F" w:rsidRDefault="00C47031">
      <w:pPr>
        <w:jc w:val="center"/>
        <w:rPr>
          <w:sz w:val="24"/>
          <w:szCs w:val="24"/>
        </w:rPr>
      </w:pPr>
      <w:r>
        <w:rPr>
          <w:noProof/>
        </w:rPr>
        <w:drawing>
          <wp:inline distT="0" distB="0" distL="0" distR="0" wp14:anchorId="50996C89" wp14:editId="28E5A0E8">
            <wp:extent cx="9773920" cy="416369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dpi="0">
                    <a:blip r:embed="rId15"/>
                    <a:srcRect/>
                    <a:stretch>
                      <a:fillRect/>
                    </a:stretch>
                  </pic:blipFill>
                  <pic:spPr>
                    <a:xfrm>
                      <a:off x="0" y="0"/>
                      <a:ext cx="9773920" cy="4163695"/>
                    </a:xfrm>
                    <a:prstGeom prst="rect">
                      <a:avLst/>
                    </a:prstGeom>
                  </pic:spPr>
                </pic:pic>
              </a:graphicData>
            </a:graphic>
          </wp:inline>
        </w:drawing>
      </w:r>
    </w:p>
    <w:p w14:paraId="691537C1" w14:textId="77777777" w:rsidR="00EE772F" w:rsidRDefault="00EE772F">
      <w:pPr>
        <w:jc w:val="both"/>
        <w:rPr>
          <w:sz w:val="24"/>
          <w:szCs w:val="24"/>
        </w:rPr>
      </w:pPr>
    </w:p>
    <w:p w14:paraId="6E08C4C5" w14:textId="77777777" w:rsidR="00EE772F" w:rsidRDefault="00EE772F">
      <w:pPr>
        <w:pStyle w:val="Titolo2"/>
      </w:pPr>
      <w:bookmarkStart w:id="37" w:name="_Toc3933507873"/>
      <w:bookmarkStart w:id="38" w:name="_Toc5305185450"/>
      <w:bookmarkEnd w:id="37"/>
    </w:p>
    <w:p w14:paraId="6171BBB7" w14:textId="77777777" w:rsidR="00EE772F" w:rsidRDefault="00C47031">
      <w:pPr>
        <w:pStyle w:val="Titolo2"/>
      </w:pPr>
      <w:r>
        <w:br w:type="page"/>
      </w:r>
      <w:bookmarkStart w:id="39" w:name="_Toc342173695"/>
      <w:bookmarkEnd w:id="39"/>
    </w:p>
    <w:p w14:paraId="633B48F3" w14:textId="77777777" w:rsidR="00EE772F" w:rsidRDefault="00C47031">
      <w:pPr>
        <w:pStyle w:val="Titolo2"/>
      </w:pPr>
      <w:bookmarkStart w:id="40" w:name="_Toc2039507630"/>
      <w:r>
        <w:lastRenderedPageBreak/>
        <w:t>Titolo 5 - Entrate da riduzione di attività finanziarie</w:t>
      </w:r>
      <w:bookmarkEnd w:id="38"/>
      <w:bookmarkEnd w:id="40"/>
    </w:p>
    <w:p w14:paraId="746A7A93" w14:textId="77777777" w:rsidR="00EE772F" w:rsidRDefault="00C47031">
      <w:pPr>
        <w:rPr>
          <w:sz w:val="24"/>
        </w:rPr>
      </w:pPr>
      <w:r>
        <w:rPr>
          <w:sz w:val="24"/>
        </w:rPr>
        <w:t>Il Titolo V comprende le entrate ottenute da riduzioni di attività finanziarie.</w:t>
      </w:r>
    </w:p>
    <w:p w14:paraId="33ED539D" w14:textId="77777777" w:rsidR="00EE772F" w:rsidRDefault="00EE772F">
      <w:pPr>
        <w:jc w:val="both"/>
        <w:rPr>
          <w:sz w:val="24"/>
          <w:highlight w:val="yellow"/>
        </w:rPr>
      </w:pPr>
    </w:p>
    <w:p w14:paraId="32AD6B67" w14:textId="77777777" w:rsidR="00EE772F" w:rsidRDefault="00C47031">
      <w:pPr>
        <w:jc w:val="center"/>
        <w:rPr>
          <w:sz w:val="24"/>
          <w:highlight w:val="yellow"/>
        </w:rPr>
      </w:pPr>
      <w:r>
        <w:rPr>
          <w:noProof/>
        </w:rPr>
        <w:drawing>
          <wp:inline distT="0" distB="0" distL="0" distR="0" wp14:anchorId="0C5AB5A8" wp14:editId="0EF7AB8D">
            <wp:extent cx="9773920" cy="217043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dpi="0">
                    <a:blip r:embed="rId16"/>
                    <a:srcRect/>
                    <a:stretch>
                      <a:fillRect/>
                    </a:stretch>
                  </pic:blipFill>
                  <pic:spPr>
                    <a:xfrm>
                      <a:off x="0" y="0"/>
                      <a:ext cx="9773920" cy="2170430"/>
                    </a:xfrm>
                    <a:prstGeom prst="rect">
                      <a:avLst/>
                    </a:prstGeom>
                  </pic:spPr>
                </pic:pic>
              </a:graphicData>
            </a:graphic>
          </wp:inline>
        </w:drawing>
      </w:r>
    </w:p>
    <w:p w14:paraId="41FE1F31" w14:textId="77777777" w:rsidR="00EE772F" w:rsidRDefault="00EE772F">
      <w:pPr>
        <w:jc w:val="both"/>
        <w:rPr>
          <w:sz w:val="24"/>
          <w:szCs w:val="24"/>
        </w:rPr>
      </w:pPr>
    </w:p>
    <w:p w14:paraId="4CFF6D4C" w14:textId="77777777" w:rsidR="00EE772F" w:rsidRDefault="00EE772F">
      <w:pPr>
        <w:pStyle w:val="Titolo2"/>
      </w:pPr>
      <w:bookmarkStart w:id="41" w:name="_Toc7798194902"/>
      <w:bookmarkStart w:id="42" w:name="_Toc2333293770"/>
      <w:bookmarkEnd w:id="41"/>
    </w:p>
    <w:p w14:paraId="7E10D5EC" w14:textId="77777777" w:rsidR="00EE772F" w:rsidRDefault="00C47031">
      <w:pPr>
        <w:pStyle w:val="Titolo2"/>
      </w:pPr>
      <w:r>
        <w:br w:type="page"/>
      </w:r>
      <w:bookmarkStart w:id="43" w:name="_Toc5810196243"/>
      <w:bookmarkEnd w:id="43"/>
    </w:p>
    <w:p w14:paraId="66EBAC5A" w14:textId="77777777" w:rsidR="00EE772F" w:rsidRDefault="00C47031">
      <w:pPr>
        <w:pStyle w:val="Titolo2"/>
      </w:pPr>
      <w:bookmarkStart w:id="44" w:name="_Toc8028835733"/>
      <w:r>
        <w:lastRenderedPageBreak/>
        <w:t>Titolo 6 - Accensione Prestiti</w:t>
      </w:r>
      <w:bookmarkEnd w:id="42"/>
      <w:bookmarkEnd w:id="44"/>
    </w:p>
    <w:p w14:paraId="7A3FEF01" w14:textId="77777777" w:rsidR="00EE772F" w:rsidRDefault="00C47031">
      <w:pPr>
        <w:widowControl w:val="0"/>
        <w:jc w:val="both"/>
        <w:rPr>
          <w:sz w:val="24"/>
        </w:rPr>
      </w:pPr>
      <w:r>
        <w:rPr>
          <w:sz w:val="24"/>
        </w:rPr>
        <w:t xml:space="preserve">Il Titolo VI comprende le </w:t>
      </w:r>
      <w:r>
        <w:rPr>
          <w:sz w:val="24"/>
        </w:rPr>
        <w:t>entrate derivanti da accensioni di prestiti.</w:t>
      </w:r>
    </w:p>
    <w:p w14:paraId="01C0F24D" w14:textId="77777777" w:rsidR="00EE772F" w:rsidRDefault="00EE772F">
      <w:pPr>
        <w:jc w:val="both"/>
        <w:rPr>
          <w:sz w:val="24"/>
          <w:szCs w:val="24"/>
        </w:rPr>
      </w:pPr>
    </w:p>
    <w:p w14:paraId="621C2E0A" w14:textId="77777777" w:rsidR="00EE772F" w:rsidRDefault="00C47031">
      <w:pPr>
        <w:jc w:val="center"/>
        <w:rPr>
          <w:sz w:val="24"/>
          <w:szCs w:val="24"/>
        </w:rPr>
      </w:pPr>
      <w:r>
        <w:rPr>
          <w:noProof/>
        </w:rPr>
        <w:drawing>
          <wp:inline distT="0" distB="0" distL="0" distR="0" wp14:anchorId="4E7CF891" wp14:editId="2B58C34B">
            <wp:extent cx="9773920" cy="215201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dpi="0">
                    <a:blip r:embed="rId17"/>
                    <a:srcRect/>
                    <a:stretch>
                      <a:fillRect/>
                    </a:stretch>
                  </pic:blipFill>
                  <pic:spPr>
                    <a:xfrm>
                      <a:off x="0" y="0"/>
                      <a:ext cx="9773920" cy="2152015"/>
                    </a:xfrm>
                    <a:prstGeom prst="rect">
                      <a:avLst/>
                    </a:prstGeom>
                  </pic:spPr>
                </pic:pic>
              </a:graphicData>
            </a:graphic>
          </wp:inline>
        </w:drawing>
      </w:r>
    </w:p>
    <w:p w14:paraId="6E1F2D12" w14:textId="77777777" w:rsidR="00EE772F" w:rsidRDefault="00EE772F">
      <w:pPr>
        <w:jc w:val="both"/>
        <w:rPr>
          <w:sz w:val="24"/>
          <w:szCs w:val="24"/>
        </w:rPr>
      </w:pPr>
    </w:p>
    <w:p w14:paraId="3D10EA8C" w14:textId="77777777" w:rsidR="00EE772F" w:rsidRDefault="00C47031">
      <w:pPr>
        <w:pStyle w:val="Titolo2"/>
      </w:pPr>
      <w:bookmarkStart w:id="45" w:name="_Toc2915881829"/>
      <w:r>
        <w:t>Titolo 7 - Anticipazioni da istituto tesoriere/cassiere</w:t>
      </w:r>
      <w:bookmarkEnd w:id="45"/>
    </w:p>
    <w:p w14:paraId="4D02E2FC" w14:textId="77777777" w:rsidR="00EE772F" w:rsidRDefault="00C47031">
      <w:pPr>
        <w:rPr>
          <w:sz w:val="24"/>
        </w:rPr>
      </w:pPr>
      <w:r>
        <w:rPr>
          <w:sz w:val="24"/>
        </w:rPr>
        <w:t>Il Titolo VII comprende le entrate da anticipazioni di cassa dall'istituto tesoriere/cassiere.</w:t>
      </w:r>
    </w:p>
    <w:p w14:paraId="02CACD7E" w14:textId="77777777" w:rsidR="00EE772F" w:rsidRDefault="00EE772F">
      <w:pPr>
        <w:rPr>
          <w:sz w:val="24"/>
        </w:rPr>
      </w:pPr>
    </w:p>
    <w:p w14:paraId="393A1C7C" w14:textId="77777777" w:rsidR="00EE772F" w:rsidRDefault="00C47031">
      <w:pPr>
        <w:jc w:val="center"/>
        <w:rPr>
          <w:sz w:val="24"/>
        </w:rPr>
      </w:pPr>
      <w:r>
        <w:rPr>
          <w:noProof/>
        </w:rPr>
        <w:drawing>
          <wp:inline distT="0" distB="0" distL="0" distR="0" wp14:anchorId="0748EE50" wp14:editId="13EB3347">
            <wp:extent cx="9773920" cy="217043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dpi="0">
                    <a:blip r:embed="rId18"/>
                    <a:srcRect/>
                    <a:stretch>
                      <a:fillRect/>
                    </a:stretch>
                  </pic:blipFill>
                  <pic:spPr>
                    <a:xfrm>
                      <a:off x="0" y="0"/>
                      <a:ext cx="9773920" cy="2170430"/>
                    </a:xfrm>
                    <a:prstGeom prst="rect">
                      <a:avLst/>
                    </a:prstGeom>
                  </pic:spPr>
                </pic:pic>
              </a:graphicData>
            </a:graphic>
          </wp:inline>
        </w:drawing>
      </w:r>
    </w:p>
    <w:p w14:paraId="0563A65B" w14:textId="77777777" w:rsidR="00EE772F" w:rsidRDefault="00EE772F">
      <w:pPr>
        <w:jc w:val="both"/>
        <w:rPr>
          <w:sz w:val="24"/>
          <w:szCs w:val="24"/>
        </w:rPr>
      </w:pPr>
    </w:p>
    <w:p w14:paraId="5AF1AB5A" w14:textId="77777777" w:rsidR="00EE772F" w:rsidRDefault="00EE772F">
      <w:pPr>
        <w:pStyle w:val="Titolo2"/>
      </w:pPr>
      <w:bookmarkStart w:id="46" w:name="_Toc859514754"/>
      <w:bookmarkStart w:id="47" w:name="_Toc7610370758"/>
      <w:bookmarkEnd w:id="46"/>
    </w:p>
    <w:p w14:paraId="4646857E" w14:textId="02CDC4BF" w:rsidR="00EE772F" w:rsidRDefault="00C47031">
      <w:pPr>
        <w:pStyle w:val="Titolo2"/>
      </w:pPr>
      <w:r>
        <w:br w:type="page"/>
      </w:r>
      <w:bookmarkStart w:id="48" w:name="_Toc7167020436"/>
      <w:bookmarkStart w:id="49" w:name="_Toc8402901009"/>
      <w:bookmarkEnd w:id="48"/>
      <w:r>
        <w:lastRenderedPageBreak/>
        <w:t>Titolo 9 - Entrate per conto terzi</w:t>
      </w:r>
      <w:bookmarkEnd w:id="47"/>
      <w:bookmarkEnd w:id="49"/>
    </w:p>
    <w:p w14:paraId="1A7BFCBB" w14:textId="77777777" w:rsidR="00EE772F" w:rsidRDefault="00C47031">
      <w:pPr>
        <w:jc w:val="both"/>
        <w:rPr>
          <w:sz w:val="24"/>
        </w:rPr>
      </w:pPr>
      <w:r>
        <w:rPr>
          <w:sz w:val="24"/>
        </w:rPr>
        <w:t>Il Titolo IX comprende le entrate derivanti da operazioni e/o servizi erogati per conto di terzi e partite di giro.</w:t>
      </w:r>
    </w:p>
    <w:p w14:paraId="219B5020" w14:textId="77777777" w:rsidR="00EE772F" w:rsidRDefault="00EE772F">
      <w:pPr>
        <w:jc w:val="both"/>
        <w:rPr>
          <w:sz w:val="24"/>
          <w:szCs w:val="24"/>
        </w:rPr>
      </w:pPr>
    </w:p>
    <w:p w14:paraId="5E5DAC52" w14:textId="77777777" w:rsidR="00EE772F" w:rsidRDefault="00C47031">
      <w:pPr>
        <w:jc w:val="center"/>
        <w:rPr>
          <w:sz w:val="24"/>
          <w:szCs w:val="24"/>
        </w:rPr>
      </w:pPr>
      <w:r>
        <w:rPr>
          <w:noProof/>
        </w:rPr>
        <w:drawing>
          <wp:inline distT="0" distB="0" distL="0" distR="0" wp14:anchorId="411AF7D2" wp14:editId="42A202A3">
            <wp:extent cx="9773920" cy="345630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dpi="0">
                    <a:blip r:embed="rId19"/>
                    <a:srcRect/>
                    <a:stretch>
                      <a:fillRect/>
                    </a:stretch>
                  </pic:blipFill>
                  <pic:spPr>
                    <a:xfrm>
                      <a:off x="0" y="0"/>
                      <a:ext cx="9773920" cy="3456305"/>
                    </a:xfrm>
                    <a:prstGeom prst="rect">
                      <a:avLst/>
                    </a:prstGeom>
                  </pic:spPr>
                </pic:pic>
              </a:graphicData>
            </a:graphic>
          </wp:inline>
        </w:drawing>
      </w:r>
    </w:p>
    <w:p w14:paraId="4AA8B7AE" w14:textId="77777777" w:rsidR="00EE772F" w:rsidRDefault="00EE772F">
      <w:pPr>
        <w:jc w:val="both"/>
        <w:rPr>
          <w:sz w:val="24"/>
          <w:szCs w:val="24"/>
        </w:rPr>
      </w:pPr>
    </w:p>
    <w:p w14:paraId="459B6BA6" w14:textId="77777777" w:rsidR="00EE772F" w:rsidRDefault="00C47031">
      <w:pPr>
        <w:pStyle w:val="Titolo1"/>
      </w:pPr>
      <w:bookmarkStart w:id="50" w:name="_Toc8313258610"/>
      <w:bookmarkStart w:id="51" w:name="_Toc7845387025"/>
      <w:r>
        <w:br w:type="page"/>
      </w:r>
      <w:bookmarkStart w:id="52" w:name="_Toc9661534820"/>
      <w:bookmarkEnd w:id="50"/>
      <w:bookmarkEnd w:id="52"/>
    </w:p>
    <w:p w14:paraId="767D862F" w14:textId="77777777" w:rsidR="00EE772F" w:rsidRDefault="00C47031">
      <w:pPr>
        <w:pStyle w:val="Titolo1"/>
      </w:pPr>
      <w:bookmarkStart w:id="53" w:name="_Toc2413763572"/>
      <w:r>
        <w:lastRenderedPageBreak/>
        <w:t>ANALISI DELLE SPESE</w:t>
      </w:r>
      <w:bookmarkEnd w:id="51"/>
      <w:bookmarkEnd w:id="53"/>
    </w:p>
    <w:p w14:paraId="4891B2D5" w14:textId="77777777" w:rsidR="00EE772F" w:rsidRDefault="00C47031">
      <w:pPr>
        <w:widowControl w:val="0"/>
        <w:jc w:val="both"/>
        <w:rPr>
          <w:sz w:val="24"/>
        </w:rPr>
      </w:pPr>
      <w:bookmarkStart w:id="54" w:name="_Toc3146007029"/>
      <w:r>
        <w:rPr>
          <w:sz w:val="24"/>
        </w:rPr>
        <w:t>Per la spesa la nota integrativa illustra i criteri di formulazione delle previsioni, con riguardo, in particolare: alle varie tipologie di spesa e ai relativi riferimenti legislativi, con indicazione dei corrispondenti stanziamenti del bilancio triennale; agli stanziamenti riguardanti gli accantonamenti ai fondi spese e ai fondi rischi, con particolare riferimento al fondo crediti di dubbia esigibilità.</w:t>
      </w:r>
    </w:p>
    <w:p w14:paraId="188675AA" w14:textId="77777777" w:rsidR="00EE772F" w:rsidRDefault="00C47031">
      <w:pPr>
        <w:widowControl w:val="0"/>
        <w:jc w:val="both"/>
        <w:rPr>
          <w:sz w:val="24"/>
          <w:szCs w:val="24"/>
        </w:rPr>
      </w:pPr>
      <w:r>
        <w:rPr>
          <w:sz w:val="24"/>
        </w:rPr>
        <w:t>Il riepilogo generale della spesa per titoli è rappresentato dal prospetto che segue:</w:t>
      </w:r>
      <w:bookmarkEnd w:id="54"/>
    </w:p>
    <w:p w14:paraId="795CBDE4" w14:textId="77777777" w:rsidR="00EE772F" w:rsidRDefault="00EE772F">
      <w:pPr>
        <w:jc w:val="both"/>
        <w:rPr>
          <w:sz w:val="24"/>
          <w:szCs w:val="24"/>
        </w:rPr>
      </w:pPr>
    </w:p>
    <w:p w14:paraId="75EDCA70" w14:textId="77777777" w:rsidR="00EE772F" w:rsidRDefault="00C47031">
      <w:pPr>
        <w:jc w:val="center"/>
        <w:rPr>
          <w:sz w:val="24"/>
          <w:szCs w:val="24"/>
        </w:rPr>
      </w:pPr>
      <w:r>
        <w:rPr>
          <w:noProof/>
        </w:rPr>
        <w:lastRenderedPageBreak/>
        <w:drawing>
          <wp:inline distT="0" distB="0" distL="0" distR="0" wp14:anchorId="5C4C0EC4" wp14:editId="6CDF5017">
            <wp:extent cx="9850120" cy="569658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dpi="0">
                    <a:blip r:embed="rId20"/>
                    <a:srcRect/>
                    <a:stretch>
                      <a:fillRect/>
                    </a:stretch>
                  </pic:blipFill>
                  <pic:spPr>
                    <a:xfrm>
                      <a:off x="0" y="0"/>
                      <a:ext cx="9850120" cy="5696585"/>
                    </a:xfrm>
                    <a:prstGeom prst="rect">
                      <a:avLst/>
                    </a:prstGeom>
                  </pic:spPr>
                </pic:pic>
              </a:graphicData>
            </a:graphic>
          </wp:inline>
        </w:drawing>
      </w:r>
    </w:p>
    <w:p w14:paraId="3E7C1935" w14:textId="77777777" w:rsidR="00EE772F" w:rsidRDefault="00EE772F">
      <w:pPr>
        <w:jc w:val="both"/>
        <w:rPr>
          <w:sz w:val="24"/>
          <w:szCs w:val="24"/>
        </w:rPr>
      </w:pPr>
    </w:p>
    <w:p w14:paraId="39DFDD19" w14:textId="77777777" w:rsidR="00EE772F" w:rsidRDefault="00C47031">
      <w:pPr>
        <w:pStyle w:val="Titolo2"/>
      </w:pPr>
      <w:bookmarkStart w:id="55" w:name="_Toc2401464828"/>
      <w:r>
        <w:t>Titolo 1 - Spese Correnti</w:t>
      </w:r>
      <w:bookmarkEnd w:id="55"/>
    </w:p>
    <w:p w14:paraId="5C31CF90" w14:textId="77777777" w:rsidR="00EE772F" w:rsidRDefault="00C47031">
      <w:pPr>
        <w:widowControl w:val="0"/>
        <w:jc w:val="both"/>
        <w:rPr>
          <w:sz w:val="24"/>
        </w:rPr>
      </w:pPr>
      <w:r>
        <w:rPr>
          <w:sz w:val="24"/>
        </w:rPr>
        <w:lastRenderedPageBreak/>
        <w:t>Il Titolo I comprende quelle spese destinate a finanziare l’ordinaria gestione caratterizzata da spese consolidate e di sviluppo non aventi effetti duraturi sugli esercizi successivi</w:t>
      </w:r>
    </w:p>
    <w:p w14:paraId="7DF4AC16" w14:textId="77777777" w:rsidR="00EE772F" w:rsidRDefault="00EE772F">
      <w:pPr>
        <w:jc w:val="both"/>
        <w:rPr>
          <w:sz w:val="24"/>
        </w:rPr>
      </w:pPr>
    </w:p>
    <w:p w14:paraId="2E7AD3F6" w14:textId="77777777" w:rsidR="00EE772F" w:rsidRDefault="00C47031">
      <w:pPr>
        <w:jc w:val="center"/>
        <w:rPr>
          <w:sz w:val="24"/>
        </w:rPr>
      </w:pPr>
      <w:r>
        <w:rPr>
          <w:noProof/>
        </w:rPr>
        <w:drawing>
          <wp:inline distT="0" distB="0" distL="0" distR="0" wp14:anchorId="4E1068DB" wp14:editId="669385FA">
            <wp:extent cx="9754870" cy="271589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dpi="0">
                    <a:blip r:embed="rId21"/>
                    <a:srcRect/>
                    <a:stretch>
                      <a:fillRect/>
                    </a:stretch>
                  </pic:blipFill>
                  <pic:spPr>
                    <a:xfrm>
                      <a:off x="0" y="0"/>
                      <a:ext cx="9754870" cy="2715895"/>
                    </a:xfrm>
                    <a:prstGeom prst="rect">
                      <a:avLst/>
                    </a:prstGeom>
                  </pic:spPr>
                </pic:pic>
              </a:graphicData>
            </a:graphic>
          </wp:inline>
        </w:drawing>
      </w:r>
    </w:p>
    <w:p w14:paraId="39224388" w14:textId="77777777" w:rsidR="00EE772F" w:rsidRDefault="00EE772F">
      <w:pPr>
        <w:jc w:val="both"/>
        <w:rPr>
          <w:b/>
          <w:sz w:val="24"/>
        </w:rPr>
      </w:pPr>
      <w:bookmarkStart w:id="56" w:name="_Toc111817952"/>
    </w:p>
    <w:p w14:paraId="728596F7" w14:textId="77777777" w:rsidR="00EE772F" w:rsidRDefault="00C47031">
      <w:pPr>
        <w:rPr>
          <w:b/>
          <w:sz w:val="24"/>
        </w:rPr>
      </w:pPr>
      <w:bookmarkStart w:id="57" w:name="_Toc111817951"/>
      <w:r>
        <w:rPr>
          <w:b/>
          <w:sz w:val="24"/>
        </w:rPr>
        <w:t>FONDI DI RISERVA</w:t>
      </w:r>
      <w:bookmarkEnd w:id="57"/>
    </w:p>
    <w:p w14:paraId="09FD646A" w14:textId="77777777" w:rsidR="00EE772F" w:rsidRDefault="00C47031">
      <w:pPr>
        <w:widowControl w:val="0"/>
        <w:jc w:val="both"/>
        <w:rPr>
          <w:sz w:val="24"/>
        </w:rPr>
      </w:pPr>
      <w:r>
        <w:rPr>
          <w:sz w:val="24"/>
        </w:rPr>
        <w:t xml:space="preserve">Il Fondo di riserva è una voce che non viene impegnata ma utilizzata per far fronte nel corso dell’esercizio a spese impreviste e la cui previsione in bilancio è obbligatoria come previsto dall’art. 166, </w:t>
      </w:r>
      <w:proofErr w:type="spellStart"/>
      <w:r>
        <w:rPr>
          <w:sz w:val="24"/>
        </w:rPr>
        <w:t>D.Lgs.</w:t>
      </w:r>
      <w:proofErr w:type="spellEnd"/>
      <w:r>
        <w:rPr>
          <w:sz w:val="24"/>
        </w:rPr>
        <w:t xml:space="preserve"> 267/2000: “1. Nella missione "Fondi e Accantonamenti", all'interno del programma "Fondo di riserva", gli enti locali iscrivono un fondo di riserva non inferiore allo 0,30 e non superiore al 2 per cento del totale delle spese correnti di competenza inizialmente previste in bilancio e un "Fondo di riserva di cassa" non inferiore allo 0,2 per cento delle spese finali.</w:t>
      </w:r>
    </w:p>
    <w:p w14:paraId="5901F286" w14:textId="77777777" w:rsidR="00EE772F" w:rsidRDefault="00C47031">
      <w:pPr>
        <w:widowControl w:val="0"/>
        <w:jc w:val="both"/>
        <w:rPr>
          <w:sz w:val="24"/>
        </w:rPr>
      </w:pPr>
      <w:r>
        <w:rPr>
          <w:sz w:val="24"/>
        </w:rPr>
        <w:t>Il fondo è utilizzato, con deliberazioni dell'organo esecutivo da comunicare all'organo consiliare nei tempi stabiliti dal regolamento di contabilità, nei casi in cui si verifichino esigenze straordinarie di bilancio o le dotazioni degli interventi di spesa corrente si rivelino insufficienti.</w:t>
      </w:r>
    </w:p>
    <w:p w14:paraId="3AC1EB7A" w14:textId="77777777" w:rsidR="00EE772F" w:rsidRDefault="00EE772F">
      <w:pPr>
        <w:widowControl w:val="0"/>
        <w:jc w:val="both"/>
        <w:rPr>
          <w:sz w:val="24"/>
        </w:rPr>
      </w:pPr>
    </w:p>
    <w:tbl>
      <w:tblPr>
        <w:tblStyle w:val="Tabellagriglia2-colore1"/>
        <w:tblW w:w="5000" w:type="pct"/>
        <w:tblInd w:w="1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680" w:firstRow="0" w:lastRow="0" w:firstColumn="1" w:lastColumn="0" w:noHBand="1" w:noVBand="1"/>
      </w:tblPr>
      <w:tblGrid>
        <w:gridCol w:w="3746"/>
        <w:gridCol w:w="3745"/>
        <w:gridCol w:w="3745"/>
        <w:gridCol w:w="3745"/>
      </w:tblGrid>
      <w:tr w:rsidR="00EE772F" w14:paraId="05482464" w14:textId="77777777" w:rsidTr="00EE772F">
        <w:tc>
          <w:tcPr>
            <w:cnfStyle w:val="001000000000" w:firstRow="0" w:lastRow="0" w:firstColumn="1" w:lastColumn="0" w:oddVBand="0" w:evenVBand="0" w:oddHBand="0" w:evenHBand="0" w:firstRowFirstColumn="0" w:firstRowLastColumn="0" w:lastRowFirstColumn="0" w:lastRowLastColumn="0"/>
            <w:tcW w:w="1250" w:type="pct"/>
            <w:vMerge w:val="restart"/>
            <w:shd w:val="clear" w:color="auto" w:fill="DCEDFC"/>
            <w:vAlign w:val="center"/>
          </w:tcPr>
          <w:p w14:paraId="3C737745" w14:textId="77777777" w:rsidR="00EE772F" w:rsidRDefault="00C47031">
            <w:pPr>
              <w:ind w:left="34"/>
              <w:rPr>
                <w:b w:val="0"/>
                <w:sz w:val="24"/>
              </w:rPr>
            </w:pPr>
            <w:r>
              <w:rPr>
                <w:sz w:val="24"/>
              </w:rPr>
              <w:t>Fondo di riserva</w:t>
            </w:r>
          </w:p>
          <w:p w14:paraId="34B364A3" w14:textId="77777777" w:rsidR="00EE772F" w:rsidRDefault="00C47031">
            <w:pPr>
              <w:ind w:left="34"/>
              <w:rPr>
                <w:b w:val="0"/>
                <w:sz w:val="24"/>
              </w:rPr>
            </w:pPr>
            <w:r>
              <w:rPr>
                <w:sz w:val="24"/>
              </w:rPr>
              <w:t>Importo stanziato nel triennio</w:t>
            </w:r>
          </w:p>
        </w:tc>
        <w:tc>
          <w:tcPr>
            <w:tcW w:w="1250" w:type="pct"/>
            <w:shd w:val="clear" w:color="auto" w:fill="DCEDFC"/>
          </w:tcPr>
          <w:p w14:paraId="6128A17F" w14:textId="77777777" w:rsidR="00EE772F" w:rsidRDefault="00C47031">
            <w:pPr>
              <w:jc w:val="center"/>
              <w:cnfStyle w:val="000000000000" w:firstRow="0" w:lastRow="0" w:firstColumn="0" w:lastColumn="0" w:oddVBand="0" w:evenVBand="0" w:oddHBand="0" w:evenHBand="0" w:firstRowFirstColumn="0" w:firstRowLastColumn="0" w:lastRowFirstColumn="0" w:lastRowLastColumn="0"/>
              <w:rPr>
                <w:sz w:val="24"/>
              </w:rPr>
            </w:pPr>
            <w:r>
              <w:rPr>
                <w:sz w:val="24"/>
              </w:rPr>
              <w:fldChar w:fldCharType="begin"/>
            </w:r>
            <w:r>
              <w:rPr>
                <w:sz w:val="24"/>
              </w:rPr>
              <w:instrText>DOCVARIABLE FinanziariaEsercizio_Anno</w:instrText>
            </w:r>
            <w:r>
              <w:rPr>
                <w:sz w:val="24"/>
              </w:rPr>
              <w:fldChar w:fldCharType="separate"/>
            </w:r>
            <w:r>
              <w:rPr>
                <w:sz w:val="24"/>
              </w:rPr>
              <w:t>2024</w:t>
            </w:r>
            <w:r>
              <w:rPr>
                <w:sz w:val="24"/>
              </w:rPr>
              <w:fldChar w:fldCharType="end"/>
            </w:r>
            <w:r>
              <w:rPr>
                <w:sz w:val="24"/>
              </w:rPr>
              <w:fldChar w:fldCharType="begin"/>
            </w:r>
            <w:r>
              <w:rPr>
                <w:sz w:val="24"/>
              </w:rPr>
              <w:instrText xml:space="preserve">DOCVARIABLE </w:instrText>
            </w:r>
            <w:r>
              <w:rPr>
                <w:sz w:val="24"/>
              </w:rPr>
              <w:instrText>FinanziariaEsercizio_Anno</w:instrText>
            </w:r>
            <w:r>
              <w:rPr>
                <w:sz w:val="24"/>
              </w:rPr>
              <w:fldChar w:fldCharType="separate"/>
            </w:r>
            <w:r>
              <w:rPr>
                <w:sz w:val="24"/>
              </w:rPr>
              <w:t>2024</w:t>
            </w:r>
            <w:r>
              <w:rPr>
                <w:sz w:val="24"/>
              </w:rPr>
              <w:fldChar w:fldCharType="end"/>
            </w:r>
          </w:p>
        </w:tc>
        <w:tc>
          <w:tcPr>
            <w:tcW w:w="1250" w:type="pct"/>
            <w:shd w:val="clear" w:color="auto" w:fill="DCEDFC"/>
          </w:tcPr>
          <w:p w14:paraId="6EC86EA2" w14:textId="77777777" w:rsidR="00EE772F" w:rsidRDefault="00C47031">
            <w:pPr>
              <w:jc w:val="center"/>
              <w:cnfStyle w:val="000000000000" w:firstRow="0" w:lastRow="0" w:firstColumn="0" w:lastColumn="0" w:oddVBand="0" w:evenVBand="0" w:oddHBand="0" w:evenHBand="0" w:firstRowFirstColumn="0" w:firstRowLastColumn="0" w:lastRowFirstColumn="0" w:lastRowLastColumn="0"/>
              <w:rPr>
                <w:sz w:val="24"/>
              </w:rPr>
            </w:pPr>
            <w:r>
              <w:rPr>
                <w:sz w:val="24"/>
              </w:rPr>
              <w:fldChar w:fldCharType="begin"/>
            </w:r>
            <w:r>
              <w:rPr>
                <w:sz w:val="24"/>
              </w:rPr>
              <w:instrText>DOCVARIABLE FinanziariaEsercizio_Anno1</w:instrText>
            </w:r>
            <w:r>
              <w:rPr>
                <w:sz w:val="24"/>
              </w:rPr>
              <w:fldChar w:fldCharType="separate"/>
            </w:r>
            <w:r>
              <w:rPr>
                <w:sz w:val="24"/>
              </w:rPr>
              <w:t>2025</w:t>
            </w:r>
            <w:r>
              <w:rPr>
                <w:sz w:val="24"/>
              </w:rPr>
              <w:fldChar w:fldCharType="end"/>
            </w:r>
            <w:r>
              <w:rPr>
                <w:sz w:val="24"/>
              </w:rPr>
              <w:fldChar w:fldCharType="begin"/>
            </w:r>
            <w:r>
              <w:rPr>
                <w:sz w:val="24"/>
              </w:rPr>
              <w:instrText>DOCVARIABLE FinanziariaEsercizio_Anno1</w:instrText>
            </w:r>
            <w:r>
              <w:rPr>
                <w:sz w:val="24"/>
              </w:rPr>
              <w:fldChar w:fldCharType="separate"/>
            </w:r>
            <w:r>
              <w:rPr>
                <w:sz w:val="24"/>
              </w:rPr>
              <w:t>2025</w:t>
            </w:r>
            <w:r>
              <w:rPr>
                <w:sz w:val="24"/>
              </w:rPr>
              <w:fldChar w:fldCharType="end"/>
            </w:r>
          </w:p>
        </w:tc>
        <w:tc>
          <w:tcPr>
            <w:tcW w:w="1250" w:type="pct"/>
            <w:shd w:val="clear" w:color="auto" w:fill="DCEDFC"/>
          </w:tcPr>
          <w:p w14:paraId="1A493377" w14:textId="77777777" w:rsidR="00EE772F" w:rsidRDefault="00C47031">
            <w:pPr>
              <w:jc w:val="center"/>
              <w:cnfStyle w:val="000000000000" w:firstRow="0" w:lastRow="0" w:firstColumn="0" w:lastColumn="0" w:oddVBand="0" w:evenVBand="0" w:oddHBand="0" w:evenHBand="0" w:firstRowFirstColumn="0" w:firstRowLastColumn="0" w:lastRowFirstColumn="0" w:lastRowLastColumn="0"/>
              <w:rPr>
                <w:sz w:val="24"/>
              </w:rPr>
            </w:pPr>
            <w:r>
              <w:rPr>
                <w:sz w:val="24"/>
              </w:rPr>
              <w:fldChar w:fldCharType="begin"/>
            </w:r>
            <w:r>
              <w:rPr>
                <w:sz w:val="24"/>
              </w:rPr>
              <w:instrText>DOCVARIABLE FinanziariaEsercizio_AnnoFinePrevisione</w:instrText>
            </w:r>
            <w:r>
              <w:rPr>
                <w:sz w:val="24"/>
              </w:rPr>
              <w:fldChar w:fldCharType="separate"/>
            </w:r>
            <w:r>
              <w:rPr>
                <w:sz w:val="24"/>
              </w:rPr>
              <w:t>2026</w:t>
            </w:r>
            <w:r>
              <w:rPr>
                <w:sz w:val="24"/>
              </w:rPr>
              <w:fldChar w:fldCharType="end"/>
            </w:r>
            <w:r>
              <w:rPr>
                <w:sz w:val="24"/>
              </w:rPr>
              <w:fldChar w:fldCharType="begin"/>
            </w:r>
            <w:r>
              <w:rPr>
                <w:sz w:val="24"/>
              </w:rPr>
              <w:instrText>DOCVARIABLE FinanziariaEsercizio_AnnoFinePrevisione</w:instrText>
            </w:r>
            <w:r>
              <w:rPr>
                <w:sz w:val="24"/>
              </w:rPr>
              <w:fldChar w:fldCharType="separate"/>
            </w:r>
            <w:r>
              <w:rPr>
                <w:sz w:val="24"/>
              </w:rPr>
              <w:t>2026</w:t>
            </w:r>
            <w:r>
              <w:rPr>
                <w:sz w:val="24"/>
              </w:rPr>
              <w:fldChar w:fldCharType="end"/>
            </w:r>
          </w:p>
        </w:tc>
      </w:tr>
      <w:tr w:rsidR="00EE772F" w14:paraId="5CE18DBF" w14:textId="77777777" w:rsidTr="00EE772F">
        <w:tc>
          <w:tcPr>
            <w:cnfStyle w:val="001000000000" w:firstRow="0" w:lastRow="0" w:firstColumn="1" w:lastColumn="0" w:oddVBand="0" w:evenVBand="0" w:oddHBand="0" w:evenHBand="0" w:firstRowFirstColumn="0" w:firstRowLastColumn="0" w:lastRowFirstColumn="0" w:lastRowLastColumn="0"/>
            <w:tcW w:w="1250" w:type="pct"/>
            <w:vMerge/>
            <w:shd w:val="clear" w:color="auto" w:fill="DCEDFC"/>
            <w:vAlign w:val="center"/>
          </w:tcPr>
          <w:p w14:paraId="3BA8C0BB" w14:textId="77777777" w:rsidR="00EE772F" w:rsidRDefault="00EE772F">
            <w:pPr>
              <w:ind w:left="34"/>
              <w:rPr>
                <w:sz w:val="24"/>
              </w:rPr>
            </w:pPr>
          </w:p>
        </w:tc>
        <w:tc>
          <w:tcPr>
            <w:tcW w:w="1250" w:type="pct"/>
          </w:tcPr>
          <w:p w14:paraId="53F6ACCF" w14:textId="5ACB2568" w:rsidR="00EE772F" w:rsidRDefault="008C33A9">
            <w:pPr>
              <w:ind w:left="34"/>
              <w:jc w:val="both"/>
              <w:cnfStyle w:val="000000000000" w:firstRow="0" w:lastRow="0" w:firstColumn="0" w:lastColumn="0" w:oddVBand="0" w:evenVBand="0" w:oddHBand="0" w:evenHBand="0" w:firstRowFirstColumn="0" w:firstRowLastColumn="0" w:lastRowFirstColumn="0" w:lastRowLastColumn="0"/>
              <w:rPr>
                <w:sz w:val="24"/>
              </w:rPr>
            </w:pPr>
            <w:r>
              <w:rPr>
                <w:sz w:val="24"/>
              </w:rPr>
              <w:t>10.000,00</w:t>
            </w:r>
          </w:p>
        </w:tc>
        <w:tc>
          <w:tcPr>
            <w:tcW w:w="1250" w:type="pct"/>
          </w:tcPr>
          <w:p w14:paraId="39506A19" w14:textId="22AFBB75" w:rsidR="00EE772F" w:rsidRDefault="002B5402">
            <w:pPr>
              <w:ind w:left="34"/>
              <w:jc w:val="both"/>
              <w:cnfStyle w:val="000000000000" w:firstRow="0" w:lastRow="0" w:firstColumn="0" w:lastColumn="0" w:oddVBand="0" w:evenVBand="0" w:oddHBand="0" w:evenHBand="0" w:firstRowFirstColumn="0" w:firstRowLastColumn="0" w:lastRowFirstColumn="0" w:lastRowLastColumn="0"/>
              <w:rPr>
                <w:sz w:val="24"/>
              </w:rPr>
            </w:pPr>
            <w:r>
              <w:rPr>
                <w:sz w:val="24"/>
              </w:rPr>
              <w:t>12.000,00</w:t>
            </w:r>
          </w:p>
        </w:tc>
        <w:tc>
          <w:tcPr>
            <w:tcW w:w="1250" w:type="pct"/>
          </w:tcPr>
          <w:p w14:paraId="5D03264F" w14:textId="66C0D70F" w:rsidR="00EE772F" w:rsidRDefault="002B5402">
            <w:pPr>
              <w:ind w:left="34"/>
              <w:jc w:val="both"/>
              <w:cnfStyle w:val="000000000000" w:firstRow="0" w:lastRow="0" w:firstColumn="0" w:lastColumn="0" w:oddVBand="0" w:evenVBand="0" w:oddHBand="0" w:evenHBand="0" w:firstRowFirstColumn="0" w:firstRowLastColumn="0" w:lastRowFirstColumn="0" w:lastRowLastColumn="0"/>
              <w:rPr>
                <w:sz w:val="24"/>
              </w:rPr>
            </w:pPr>
            <w:r>
              <w:rPr>
                <w:sz w:val="24"/>
              </w:rPr>
              <w:t>12.000,00</w:t>
            </w:r>
          </w:p>
        </w:tc>
      </w:tr>
    </w:tbl>
    <w:p w14:paraId="5407CB8D" w14:textId="77777777" w:rsidR="00EE772F" w:rsidRDefault="00EE772F">
      <w:pPr>
        <w:widowControl w:val="0"/>
        <w:jc w:val="both"/>
        <w:rPr>
          <w:sz w:val="24"/>
        </w:rPr>
      </w:pPr>
    </w:p>
    <w:tbl>
      <w:tblPr>
        <w:tblStyle w:val="Tabellagriglia2-colore1"/>
        <w:tblW w:w="7654" w:type="dxa"/>
        <w:tblInd w:w="1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680" w:firstRow="0" w:lastRow="0" w:firstColumn="1" w:lastColumn="0" w:noHBand="1" w:noVBand="1"/>
      </w:tblPr>
      <w:tblGrid>
        <w:gridCol w:w="3827"/>
        <w:gridCol w:w="3827"/>
      </w:tblGrid>
      <w:tr w:rsidR="00EE772F" w14:paraId="67EE80C5" w14:textId="77777777" w:rsidTr="00EE772F">
        <w:tc>
          <w:tcPr>
            <w:cnfStyle w:val="001000000000" w:firstRow="0" w:lastRow="0" w:firstColumn="1" w:lastColumn="0" w:oddVBand="0" w:evenVBand="0" w:oddHBand="0" w:evenHBand="0" w:firstRowFirstColumn="0" w:firstRowLastColumn="0" w:lastRowFirstColumn="0" w:lastRowLastColumn="0"/>
            <w:tcW w:w="3827" w:type="dxa"/>
            <w:vMerge w:val="restart"/>
            <w:shd w:val="clear" w:color="auto" w:fill="DCEDFC"/>
            <w:vAlign w:val="center"/>
          </w:tcPr>
          <w:p w14:paraId="4A18C108" w14:textId="77777777" w:rsidR="00EE772F" w:rsidRDefault="00C47031">
            <w:pPr>
              <w:ind w:left="34"/>
              <w:rPr>
                <w:b w:val="0"/>
                <w:sz w:val="24"/>
              </w:rPr>
            </w:pPr>
            <w:r>
              <w:rPr>
                <w:sz w:val="24"/>
              </w:rPr>
              <w:t>Fondo di riserva di cassa</w:t>
            </w:r>
          </w:p>
          <w:p w14:paraId="32B21D75" w14:textId="77777777" w:rsidR="00EE772F" w:rsidRDefault="00C47031">
            <w:pPr>
              <w:ind w:left="34"/>
              <w:rPr>
                <w:b w:val="0"/>
                <w:sz w:val="24"/>
              </w:rPr>
            </w:pPr>
            <w:r>
              <w:rPr>
                <w:sz w:val="24"/>
              </w:rPr>
              <w:t>Importo stanziato</w:t>
            </w:r>
          </w:p>
        </w:tc>
        <w:tc>
          <w:tcPr>
            <w:tcW w:w="3827" w:type="dxa"/>
            <w:shd w:val="clear" w:color="auto" w:fill="DCEDFC"/>
          </w:tcPr>
          <w:p w14:paraId="7620EB44" w14:textId="77777777" w:rsidR="00EE772F" w:rsidRDefault="00C47031">
            <w:pPr>
              <w:jc w:val="center"/>
              <w:cnfStyle w:val="000000000000" w:firstRow="0" w:lastRow="0" w:firstColumn="0" w:lastColumn="0" w:oddVBand="0" w:evenVBand="0" w:oddHBand="0" w:evenHBand="0" w:firstRowFirstColumn="0" w:firstRowLastColumn="0" w:lastRowFirstColumn="0" w:lastRowLastColumn="0"/>
              <w:rPr>
                <w:sz w:val="24"/>
              </w:rPr>
            </w:pPr>
            <w:r>
              <w:rPr>
                <w:sz w:val="24"/>
              </w:rPr>
              <w:fldChar w:fldCharType="begin"/>
            </w:r>
            <w:r>
              <w:rPr>
                <w:sz w:val="24"/>
              </w:rPr>
              <w:instrText>DOCVARIABLE FinanziariaEsercizio_Anno</w:instrText>
            </w:r>
            <w:r>
              <w:rPr>
                <w:sz w:val="24"/>
              </w:rPr>
              <w:fldChar w:fldCharType="separate"/>
            </w:r>
            <w:r>
              <w:rPr>
                <w:sz w:val="24"/>
              </w:rPr>
              <w:t>2024</w:t>
            </w:r>
            <w:r>
              <w:rPr>
                <w:sz w:val="24"/>
              </w:rPr>
              <w:fldChar w:fldCharType="end"/>
            </w:r>
            <w:r>
              <w:rPr>
                <w:sz w:val="24"/>
              </w:rPr>
              <w:fldChar w:fldCharType="begin"/>
            </w:r>
            <w:r>
              <w:rPr>
                <w:sz w:val="24"/>
              </w:rPr>
              <w:instrText>DOCVARIABLE FinanziariaEsercizio_Anno</w:instrText>
            </w:r>
            <w:r>
              <w:rPr>
                <w:sz w:val="24"/>
              </w:rPr>
              <w:fldChar w:fldCharType="separate"/>
            </w:r>
            <w:r>
              <w:rPr>
                <w:sz w:val="24"/>
              </w:rPr>
              <w:t>2024</w:t>
            </w:r>
            <w:r>
              <w:rPr>
                <w:sz w:val="24"/>
              </w:rPr>
              <w:fldChar w:fldCharType="end"/>
            </w:r>
            <w:r>
              <w:rPr>
                <w:sz w:val="24"/>
              </w:rPr>
              <w:fldChar w:fldCharType="begin"/>
            </w:r>
            <w:r>
              <w:rPr>
                <w:sz w:val="24"/>
              </w:rPr>
              <w:instrText>DOCVARIABLE FinanziariaEsercizio_Anno</w:instrText>
            </w:r>
            <w:r>
              <w:rPr>
                <w:sz w:val="24"/>
              </w:rPr>
              <w:fldChar w:fldCharType="separate"/>
            </w:r>
            <w:r>
              <w:rPr>
                <w:sz w:val="24"/>
              </w:rPr>
              <w:t>2024</w:t>
            </w:r>
            <w:r>
              <w:rPr>
                <w:sz w:val="24"/>
              </w:rPr>
              <w:fldChar w:fldCharType="end"/>
            </w:r>
          </w:p>
        </w:tc>
      </w:tr>
      <w:tr w:rsidR="00EE772F" w14:paraId="0E8A6C11" w14:textId="77777777" w:rsidTr="00EE772F">
        <w:tc>
          <w:tcPr>
            <w:cnfStyle w:val="001000000000" w:firstRow="0" w:lastRow="0" w:firstColumn="1" w:lastColumn="0" w:oddVBand="0" w:evenVBand="0" w:oddHBand="0" w:evenHBand="0" w:firstRowFirstColumn="0" w:firstRowLastColumn="0" w:lastRowFirstColumn="0" w:lastRowLastColumn="0"/>
            <w:tcW w:w="3827" w:type="dxa"/>
            <w:vMerge/>
            <w:shd w:val="clear" w:color="auto" w:fill="DCEDFC"/>
            <w:vAlign w:val="center"/>
          </w:tcPr>
          <w:p w14:paraId="43CEE327" w14:textId="77777777" w:rsidR="00EE772F" w:rsidRDefault="00EE772F">
            <w:pPr>
              <w:ind w:left="34"/>
              <w:rPr>
                <w:sz w:val="24"/>
              </w:rPr>
            </w:pPr>
          </w:p>
        </w:tc>
        <w:tc>
          <w:tcPr>
            <w:tcW w:w="3827" w:type="dxa"/>
          </w:tcPr>
          <w:p w14:paraId="72ED23FC" w14:textId="31831E66" w:rsidR="00EE772F" w:rsidRDefault="008C33A9">
            <w:pPr>
              <w:ind w:left="34"/>
              <w:jc w:val="both"/>
              <w:cnfStyle w:val="000000000000" w:firstRow="0" w:lastRow="0" w:firstColumn="0" w:lastColumn="0" w:oddVBand="0" w:evenVBand="0" w:oddHBand="0" w:evenHBand="0" w:firstRowFirstColumn="0" w:firstRowLastColumn="0" w:lastRowFirstColumn="0" w:lastRowLastColumn="0"/>
              <w:rPr>
                <w:sz w:val="24"/>
              </w:rPr>
            </w:pPr>
            <w:r>
              <w:rPr>
                <w:sz w:val="24"/>
              </w:rPr>
              <w:t>7.000,00</w:t>
            </w:r>
          </w:p>
        </w:tc>
      </w:tr>
    </w:tbl>
    <w:p w14:paraId="6F6082D8" w14:textId="77777777" w:rsidR="00EE772F" w:rsidRDefault="00EE772F">
      <w:pPr>
        <w:widowControl w:val="0"/>
        <w:jc w:val="both"/>
        <w:rPr>
          <w:sz w:val="24"/>
        </w:rPr>
      </w:pPr>
    </w:p>
    <w:p w14:paraId="6EBF7569" w14:textId="77777777" w:rsidR="00EE772F" w:rsidRDefault="00C47031">
      <w:pPr>
        <w:pStyle w:val="Titolo2"/>
      </w:pPr>
      <w:bookmarkStart w:id="58" w:name="_Toc6186232509"/>
      <w:bookmarkStart w:id="59" w:name="_Toc5020730162"/>
      <w:bookmarkStart w:id="60" w:name="_Toc3556229643"/>
      <w:bookmarkStart w:id="61" w:name="_Toc8940538901"/>
      <w:bookmarkEnd w:id="56"/>
      <w:bookmarkEnd w:id="58"/>
      <w:bookmarkEnd w:id="59"/>
      <w:r>
        <w:lastRenderedPageBreak/>
        <w:t xml:space="preserve">Titolo 2 - Spese in Conto </w:t>
      </w:r>
      <w:r>
        <w:t>Capitale</w:t>
      </w:r>
      <w:bookmarkEnd w:id="60"/>
      <w:bookmarkEnd w:id="61"/>
    </w:p>
    <w:p w14:paraId="420838DA" w14:textId="77777777" w:rsidR="00EE772F" w:rsidRDefault="00C47031">
      <w:pPr>
        <w:widowControl w:val="0"/>
        <w:jc w:val="both"/>
        <w:rPr>
          <w:sz w:val="24"/>
        </w:rPr>
      </w:pPr>
      <w:r>
        <w:rPr>
          <w:sz w:val="24"/>
        </w:rPr>
        <w:t>Il Titolo II vede iscritte le spese per gli investimenti ovvero tutte quelle necessarie per la costruzione, la manutenzione straordinaria di opere pubbliche (strade, scuole, uffici, edifici pubblici, ecc.), i trasferimenti di capitale e i costi di progettazione di opere pubbliche, l’acquisto di beni strumentali come automezzi, software, hardware, arredi, ecc.</w:t>
      </w:r>
    </w:p>
    <w:p w14:paraId="5079D8D6" w14:textId="77777777" w:rsidR="00EE772F" w:rsidRDefault="00EE772F">
      <w:pPr>
        <w:jc w:val="both"/>
        <w:rPr>
          <w:sz w:val="24"/>
        </w:rPr>
      </w:pPr>
    </w:p>
    <w:p w14:paraId="6D807B2E" w14:textId="77777777" w:rsidR="00EE772F" w:rsidRDefault="00C47031">
      <w:pPr>
        <w:jc w:val="center"/>
        <w:rPr>
          <w:sz w:val="24"/>
        </w:rPr>
      </w:pPr>
      <w:r>
        <w:rPr>
          <w:noProof/>
        </w:rPr>
        <w:drawing>
          <wp:inline distT="0" distB="0" distL="0" distR="0" wp14:anchorId="4487C1A7" wp14:editId="271D0AD9">
            <wp:extent cx="9754870" cy="1981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dpi="0">
                    <a:blip r:embed="rId22"/>
                    <a:srcRect/>
                    <a:stretch>
                      <a:fillRect/>
                    </a:stretch>
                  </pic:blipFill>
                  <pic:spPr>
                    <a:xfrm>
                      <a:off x="0" y="0"/>
                      <a:ext cx="9754870" cy="1981200"/>
                    </a:xfrm>
                    <a:prstGeom prst="rect">
                      <a:avLst/>
                    </a:prstGeom>
                  </pic:spPr>
                </pic:pic>
              </a:graphicData>
            </a:graphic>
          </wp:inline>
        </w:drawing>
      </w:r>
    </w:p>
    <w:p w14:paraId="7502940F" w14:textId="77777777" w:rsidR="00EE772F" w:rsidRDefault="00EE772F">
      <w:pPr>
        <w:jc w:val="both"/>
        <w:rPr>
          <w:sz w:val="24"/>
        </w:rPr>
      </w:pPr>
    </w:p>
    <w:p w14:paraId="7EF7097E" w14:textId="77777777" w:rsidR="00EE772F" w:rsidRDefault="00C47031">
      <w:pPr>
        <w:pStyle w:val="Titolo2"/>
      </w:pPr>
      <w:bookmarkStart w:id="62" w:name="_Toc3622885024"/>
      <w:r>
        <w:t>Titolo 3 - Spese per incremento attività finanziarie</w:t>
      </w:r>
      <w:bookmarkEnd w:id="62"/>
    </w:p>
    <w:p w14:paraId="66342553" w14:textId="77777777" w:rsidR="00EE772F" w:rsidRDefault="00C47031">
      <w:pPr>
        <w:rPr>
          <w:sz w:val="24"/>
        </w:rPr>
      </w:pPr>
      <w:r>
        <w:rPr>
          <w:sz w:val="24"/>
        </w:rPr>
        <w:t>Il Titolo III comprende gli acquisti di partecipazioni azionarie e poste compensative derivanti da incassi e versamenti di mutui dall’istituto erogante all’Ente</w:t>
      </w:r>
    </w:p>
    <w:p w14:paraId="7988D969" w14:textId="77777777" w:rsidR="00EE772F" w:rsidRDefault="00EE772F">
      <w:pPr>
        <w:jc w:val="both"/>
        <w:rPr>
          <w:sz w:val="24"/>
        </w:rPr>
      </w:pPr>
    </w:p>
    <w:p w14:paraId="12097F71" w14:textId="77777777" w:rsidR="00EE772F" w:rsidRDefault="00EE772F">
      <w:pPr>
        <w:jc w:val="center"/>
        <w:rPr>
          <w:sz w:val="24"/>
        </w:rPr>
      </w:pPr>
    </w:p>
    <w:p w14:paraId="116AD3EA" w14:textId="77777777" w:rsidR="00EE772F" w:rsidRDefault="00EE772F">
      <w:pPr>
        <w:jc w:val="both"/>
        <w:rPr>
          <w:sz w:val="24"/>
        </w:rPr>
      </w:pPr>
    </w:p>
    <w:p w14:paraId="4A5084E2" w14:textId="77777777" w:rsidR="00EE772F" w:rsidRDefault="00EE772F">
      <w:pPr>
        <w:pStyle w:val="Titolo2"/>
      </w:pPr>
      <w:bookmarkStart w:id="63" w:name="_Toc6057107563"/>
      <w:bookmarkStart w:id="64" w:name="_Toc7329429072"/>
      <w:bookmarkEnd w:id="63"/>
    </w:p>
    <w:p w14:paraId="0E06B9E1" w14:textId="77777777" w:rsidR="00EE772F" w:rsidRDefault="00C47031">
      <w:pPr>
        <w:pStyle w:val="Titolo2"/>
      </w:pPr>
      <w:r>
        <w:br w:type="page"/>
      </w:r>
      <w:bookmarkStart w:id="65" w:name="_Toc3782810303"/>
      <w:bookmarkEnd w:id="65"/>
    </w:p>
    <w:p w14:paraId="3315B62B" w14:textId="77777777" w:rsidR="00EE772F" w:rsidRDefault="00C47031">
      <w:pPr>
        <w:pStyle w:val="Titolo2"/>
      </w:pPr>
      <w:bookmarkStart w:id="66" w:name="_Toc4171232826"/>
      <w:r>
        <w:lastRenderedPageBreak/>
        <w:t>Titolo 4 - Rimborso Prestiti</w:t>
      </w:r>
      <w:bookmarkEnd w:id="64"/>
      <w:bookmarkEnd w:id="66"/>
    </w:p>
    <w:p w14:paraId="62FA69C2" w14:textId="77777777" w:rsidR="00EE772F" w:rsidRDefault="00C47031">
      <w:pPr>
        <w:widowControl w:val="0"/>
        <w:jc w:val="both"/>
        <w:rPr>
          <w:sz w:val="24"/>
        </w:rPr>
      </w:pPr>
      <w:r>
        <w:rPr>
          <w:sz w:val="24"/>
        </w:rPr>
        <w:t>Il Titolo IV comprende le somme da destinare al rimborso di prestiti (quota capitale).</w:t>
      </w:r>
    </w:p>
    <w:p w14:paraId="3BB82506" w14:textId="77777777" w:rsidR="00EE772F" w:rsidRDefault="00EE772F">
      <w:pPr>
        <w:jc w:val="both"/>
        <w:rPr>
          <w:sz w:val="24"/>
        </w:rPr>
      </w:pPr>
    </w:p>
    <w:p w14:paraId="22712016" w14:textId="77777777" w:rsidR="00EE772F" w:rsidRDefault="00EE772F">
      <w:pPr>
        <w:jc w:val="center"/>
        <w:rPr>
          <w:sz w:val="24"/>
        </w:rPr>
      </w:pPr>
    </w:p>
    <w:p w14:paraId="68E8BBB7" w14:textId="77777777" w:rsidR="00EE772F" w:rsidRDefault="00EE772F">
      <w:pPr>
        <w:jc w:val="both"/>
        <w:rPr>
          <w:sz w:val="24"/>
        </w:rPr>
      </w:pPr>
    </w:p>
    <w:p w14:paraId="43763F83" w14:textId="77777777" w:rsidR="00EE772F" w:rsidRDefault="00C47031">
      <w:pPr>
        <w:pStyle w:val="Titolo2"/>
      </w:pPr>
      <w:bookmarkStart w:id="67" w:name="_Toc2489300783"/>
      <w:r>
        <w:t>Titolo 5 - Chiusura Anticipazioni ricevute da istituto tesoriere/cassiere</w:t>
      </w:r>
      <w:bookmarkEnd w:id="67"/>
    </w:p>
    <w:p w14:paraId="2A6F4AE0" w14:textId="77777777" w:rsidR="00EE772F" w:rsidRDefault="00C47031">
      <w:pPr>
        <w:widowControl w:val="0"/>
        <w:jc w:val="both"/>
        <w:rPr>
          <w:sz w:val="24"/>
        </w:rPr>
      </w:pPr>
      <w:r>
        <w:rPr>
          <w:sz w:val="24"/>
        </w:rPr>
        <w:t xml:space="preserve">Il Titolo V comprende le spese effettuate per la restituzione delle eventuali anticipazioni erogate dall’istituto tesoriere, per fare fronte a </w:t>
      </w:r>
      <w:proofErr w:type="spellStart"/>
      <w:r>
        <w:rPr>
          <w:sz w:val="24"/>
        </w:rPr>
        <w:t>momentane</w:t>
      </w:r>
      <w:proofErr w:type="spellEnd"/>
      <w:r>
        <w:rPr>
          <w:sz w:val="24"/>
        </w:rPr>
        <w:t xml:space="preserve"> esigenze di liquidità.</w:t>
      </w:r>
    </w:p>
    <w:p w14:paraId="0A983564" w14:textId="77777777" w:rsidR="00EE772F" w:rsidRDefault="00EE772F">
      <w:pPr>
        <w:jc w:val="both"/>
        <w:rPr>
          <w:sz w:val="24"/>
        </w:rPr>
      </w:pPr>
    </w:p>
    <w:p w14:paraId="0C44F1C8" w14:textId="77777777" w:rsidR="00EE772F" w:rsidRDefault="00C47031">
      <w:pPr>
        <w:jc w:val="center"/>
        <w:rPr>
          <w:sz w:val="24"/>
        </w:rPr>
      </w:pPr>
      <w:r>
        <w:rPr>
          <w:noProof/>
        </w:rPr>
        <w:drawing>
          <wp:inline distT="0" distB="0" distL="0" distR="0" wp14:anchorId="2035DEE1" wp14:editId="4DB4327B">
            <wp:extent cx="9754870" cy="170370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dpi="0">
                    <a:blip r:embed="rId23"/>
                    <a:srcRect/>
                    <a:stretch>
                      <a:fillRect/>
                    </a:stretch>
                  </pic:blipFill>
                  <pic:spPr>
                    <a:xfrm>
                      <a:off x="0" y="0"/>
                      <a:ext cx="9754870" cy="1703705"/>
                    </a:xfrm>
                    <a:prstGeom prst="rect">
                      <a:avLst/>
                    </a:prstGeom>
                  </pic:spPr>
                </pic:pic>
              </a:graphicData>
            </a:graphic>
          </wp:inline>
        </w:drawing>
      </w:r>
    </w:p>
    <w:p w14:paraId="4BFC3ED3" w14:textId="77777777" w:rsidR="00EE772F" w:rsidRDefault="00EE772F">
      <w:pPr>
        <w:jc w:val="both"/>
        <w:rPr>
          <w:sz w:val="24"/>
        </w:rPr>
      </w:pPr>
    </w:p>
    <w:p w14:paraId="27031532" w14:textId="77777777" w:rsidR="00EE772F" w:rsidRDefault="00EE772F">
      <w:pPr>
        <w:pStyle w:val="Titolo2"/>
      </w:pPr>
      <w:bookmarkStart w:id="68" w:name="_Toc8216336529"/>
      <w:bookmarkStart w:id="69" w:name="_Toc8481027321"/>
      <w:bookmarkEnd w:id="68"/>
    </w:p>
    <w:p w14:paraId="3C50F243" w14:textId="77777777" w:rsidR="00EE772F" w:rsidRDefault="00C47031">
      <w:pPr>
        <w:pStyle w:val="Titolo2"/>
      </w:pPr>
      <w:r>
        <w:br w:type="page"/>
      </w:r>
      <w:bookmarkStart w:id="70" w:name="_Toc8524270799"/>
      <w:bookmarkEnd w:id="70"/>
    </w:p>
    <w:p w14:paraId="086AB8AE" w14:textId="77777777" w:rsidR="00EE772F" w:rsidRDefault="00C47031">
      <w:pPr>
        <w:pStyle w:val="Titolo2"/>
      </w:pPr>
      <w:bookmarkStart w:id="71" w:name="_Toc4015051961"/>
      <w:r>
        <w:lastRenderedPageBreak/>
        <w:t>Titolo 7 - Uscite per conto terzi e partite di giro</w:t>
      </w:r>
      <w:bookmarkEnd w:id="69"/>
      <w:bookmarkEnd w:id="71"/>
    </w:p>
    <w:p w14:paraId="013B9181" w14:textId="526F2A66" w:rsidR="00EE772F" w:rsidRDefault="00C47031">
      <w:pPr>
        <w:widowControl w:val="0"/>
        <w:jc w:val="both"/>
        <w:rPr>
          <w:sz w:val="24"/>
        </w:rPr>
      </w:pPr>
      <w:r>
        <w:rPr>
          <w:sz w:val="24"/>
        </w:rPr>
        <w:t xml:space="preserve">Il Titolo VII comprende le spese che </w:t>
      </w:r>
      <w:r w:rsidR="000A42FE">
        <w:rPr>
          <w:sz w:val="24"/>
        </w:rPr>
        <w:t>l’Ente</w:t>
      </w:r>
      <w:r>
        <w:rPr>
          <w:sz w:val="24"/>
        </w:rPr>
        <w:t xml:space="preserve"> effettua per conto di terzi ed hanno sempre un uguale corrispettivo nella parte entrata. Principalmente includono il riversamento allo Stato delle ritenute effettuate sia sugli stipendi del personale quale sostituto d’imposta sia a titolo di IVA per effetto dell’istituto dello split payment e del reverse </w:t>
      </w:r>
      <w:proofErr w:type="spellStart"/>
      <w:r>
        <w:rPr>
          <w:sz w:val="24"/>
        </w:rPr>
        <w:t>charge</w:t>
      </w:r>
      <w:proofErr w:type="spellEnd"/>
      <w:r>
        <w:rPr>
          <w:sz w:val="24"/>
        </w:rPr>
        <w:t>. Inoltre, come prescritto dalla normativa, includono anche le previsioni dei movimenti giornalieri riguardanti le entrate a specifica destinazione attivate per il pagamento della spesa corrent</w:t>
      </w:r>
      <w:r>
        <w:rPr>
          <w:sz w:val="24"/>
        </w:rPr>
        <w:t>e in attuazione dell’art.195 del Tuel.</w:t>
      </w:r>
    </w:p>
    <w:p w14:paraId="6549AE5E" w14:textId="77777777" w:rsidR="00EE772F" w:rsidRDefault="00EE772F">
      <w:pPr>
        <w:jc w:val="both"/>
        <w:rPr>
          <w:sz w:val="24"/>
          <w:szCs w:val="24"/>
        </w:rPr>
      </w:pPr>
    </w:p>
    <w:p w14:paraId="56B3484E" w14:textId="77777777" w:rsidR="00EE772F" w:rsidRDefault="00C47031">
      <w:pPr>
        <w:jc w:val="center"/>
        <w:rPr>
          <w:sz w:val="24"/>
          <w:szCs w:val="24"/>
        </w:rPr>
      </w:pPr>
      <w:r>
        <w:rPr>
          <w:noProof/>
        </w:rPr>
        <w:drawing>
          <wp:inline distT="0" distB="0" distL="0" distR="0" wp14:anchorId="1501833C" wp14:editId="76145382">
            <wp:extent cx="9754870" cy="180149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dpi="0">
                    <a:blip r:embed="rId24"/>
                    <a:srcRect/>
                    <a:stretch>
                      <a:fillRect/>
                    </a:stretch>
                  </pic:blipFill>
                  <pic:spPr>
                    <a:xfrm>
                      <a:off x="0" y="0"/>
                      <a:ext cx="9754870" cy="1801495"/>
                    </a:xfrm>
                    <a:prstGeom prst="rect">
                      <a:avLst/>
                    </a:prstGeom>
                  </pic:spPr>
                </pic:pic>
              </a:graphicData>
            </a:graphic>
          </wp:inline>
        </w:drawing>
      </w:r>
    </w:p>
    <w:p w14:paraId="36E9BCD1" w14:textId="77777777" w:rsidR="00EE772F" w:rsidRDefault="00EE772F">
      <w:pPr>
        <w:jc w:val="both"/>
      </w:pPr>
      <w:bookmarkStart w:id="72" w:name="_Toc9592275003"/>
    </w:p>
    <w:p w14:paraId="3FFD67A8" w14:textId="77777777" w:rsidR="00EE772F" w:rsidRDefault="00C47031">
      <w:pPr>
        <w:pStyle w:val="Titolo1"/>
      </w:pPr>
      <w:bookmarkStart w:id="73" w:name="_Toc2719592659"/>
      <w:bookmarkStart w:id="74" w:name="_Toc5572707760"/>
      <w:r>
        <w:br w:type="page"/>
      </w:r>
      <w:bookmarkStart w:id="75" w:name="_Toc5582999753"/>
      <w:bookmarkEnd w:id="73"/>
      <w:bookmarkEnd w:id="75"/>
    </w:p>
    <w:p w14:paraId="777E67AD" w14:textId="77777777" w:rsidR="00EE772F" w:rsidRDefault="00C47031">
      <w:pPr>
        <w:pStyle w:val="Titolo1"/>
      </w:pPr>
      <w:bookmarkStart w:id="76" w:name="_Toc3029468310"/>
      <w:r>
        <w:lastRenderedPageBreak/>
        <w:t>Avanzo di amministrazione presunto</w:t>
      </w:r>
      <w:bookmarkEnd w:id="74"/>
      <w:bookmarkEnd w:id="76"/>
    </w:p>
    <w:p w14:paraId="475C5B46" w14:textId="77777777" w:rsidR="00EE772F" w:rsidRDefault="00C47031">
      <w:pPr>
        <w:widowControl w:val="0"/>
        <w:jc w:val="both"/>
      </w:pPr>
      <w:r>
        <w:rPr>
          <w:sz w:val="24"/>
        </w:rPr>
        <w:t xml:space="preserve">Il risultato di amministrazione presunto, è stato calcolato e poi scomposto nelle singole componenti al fine di conservare l’eventuale vincolo di destinazione dei singoli elementi. </w:t>
      </w:r>
    </w:p>
    <w:p w14:paraId="3D2656FC" w14:textId="77777777" w:rsidR="00EE772F" w:rsidRDefault="00EE772F"/>
    <w:p w14:paraId="02E3D120" w14:textId="77777777" w:rsidR="00EE772F" w:rsidRDefault="00C47031">
      <w:pPr>
        <w:jc w:val="center"/>
      </w:pPr>
      <w:r>
        <w:rPr>
          <w:noProof/>
        </w:rPr>
        <w:drawing>
          <wp:inline distT="0" distB="0" distL="0" distR="0" wp14:anchorId="04D4A3B5" wp14:editId="6C99056F">
            <wp:extent cx="6706235" cy="323723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dpi="0">
                    <a:blip r:embed="rId25"/>
                    <a:srcRect/>
                    <a:stretch>
                      <a:fillRect/>
                    </a:stretch>
                  </pic:blipFill>
                  <pic:spPr>
                    <a:xfrm>
                      <a:off x="0" y="0"/>
                      <a:ext cx="6706235" cy="3237230"/>
                    </a:xfrm>
                    <a:prstGeom prst="rect">
                      <a:avLst/>
                    </a:prstGeom>
                  </pic:spPr>
                </pic:pic>
              </a:graphicData>
            </a:graphic>
          </wp:inline>
        </w:drawing>
      </w:r>
    </w:p>
    <w:p w14:paraId="78DA685A" w14:textId="77777777" w:rsidR="00EE772F" w:rsidRDefault="00EE772F"/>
    <w:p w14:paraId="6DE23995" w14:textId="77777777" w:rsidR="00EE772F" w:rsidRDefault="00EE772F">
      <w:pPr>
        <w:pStyle w:val="Titolo2"/>
      </w:pPr>
      <w:bookmarkStart w:id="77" w:name="_Toc1689038480"/>
      <w:bookmarkStart w:id="78" w:name="_Toc3807176050"/>
      <w:bookmarkEnd w:id="77"/>
    </w:p>
    <w:p w14:paraId="1AC807D6" w14:textId="77777777" w:rsidR="00EE772F" w:rsidRDefault="00C47031">
      <w:pPr>
        <w:pStyle w:val="Titolo2"/>
      </w:pPr>
      <w:r>
        <w:br w:type="page"/>
      </w:r>
      <w:bookmarkStart w:id="79" w:name="_Toc2156688189"/>
      <w:bookmarkEnd w:id="79"/>
    </w:p>
    <w:p w14:paraId="06E15637" w14:textId="77777777" w:rsidR="00EE772F" w:rsidRDefault="00C47031">
      <w:pPr>
        <w:pStyle w:val="Titolo2"/>
      </w:pPr>
      <w:bookmarkStart w:id="80" w:name="_Toc9328968986"/>
      <w:r>
        <w:lastRenderedPageBreak/>
        <w:t>Composizione dell'avanzo di amministrazione presunto</w:t>
      </w:r>
      <w:bookmarkEnd w:id="78"/>
      <w:bookmarkEnd w:id="80"/>
    </w:p>
    <w:p w14:paraId="0DB53BAC" w14:textId="77777777" w:rsidR="00EE772F" w:rsidRDefault="00C47031">
      <w:pPr>
        <w:widowControl w:val="0"/>
        <w:jc w:val="both"/>
        <w:rPr>
          <w:sz w:val="24"/>
        </w:rPr>
      </w:pPr>
      <w:r>
        <w:rPr>
          <w:sz w:val="24"/>
        </w:rPr>
        <w:t>Per quanto riguarda il procedimento seguito per la stesura del bilancio, si è proceduto a determinare il valore contabile del risultato di amministrazione applicando valutazioni prudenziali sulla scorta dei dati contabili al momento esistenti.</w:t>
      </w:r>
    </w:p>
    <w:p w14:paraId="7CBEF818" w14:textId="77777777" w:rsidR="00EE772F" w:rsidRDefault="00C47031">
      <w:pPr>
        <w:widowControl w:val="0"/>
        <w:jc w:val="both"/>
        <w:rPr>
          <w:sz w:val="24"/>
        </w:rPr>
      </w:pPr>
      <w:r>
        <w:rPr>
          <w:sz w:val="24"/>
        </w:rPr>
        <w:t>Il prospetto mostra la composizione del risultato.</w:t>
      </w:r>
    </w:p>
    <w:p w14:paraId="45409CEA" w14:textId="77777777" w:rsidR="00EE772F" w:rsidRDefault="00EE772F"/>
    <w:p w14:paraId="5AD0A1EF" w14:textId="77777777" w:rsidR="00EE772F" w:rsidRDefault="00C47031">
      <w:pPr>
        <w:jc w:val="center"/>
      </w:pPr>
      <w:r>
        <w:rPr>
          <w:noProof/>
        </w:rPr>
        <w:drawing>
          <wp:inline distT="0" distB="0" distL="0" distR="0" wp14:anchorId="45725362" wp14:editId="4DF5AB58">
            <wp:extent cx="6706235" cy="39624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dpi="0">
                    <a:blip r:embed="rId26"/>
                    <a:srcRect/>
                    <a:stretch>
                      <a:fillRect/>
                    </a:stretch>
                  </pic:blipFill>
                  <pic:spPr>
                    <a:xfrm>
                      <a:off x="0" y="0"/>
                      <a:ext cx="6706235" cy="3962400"/>
                    </a:xfrm>
                    <a:prstGeom prst="rect">
                      <a:avLst/>
                    </a:prstGeom>
                  </pic:spPr>
                </pic:pic>
              </a:graphicData>
            </a:graphic>
          </wp:inline>
        </w:drawing>
      </w:r>
    </w:p>
    <w:p w14:paraId="10E1415E" w14:textId="77777777" w:rsidR="00EE772F" w:rsidRDefault="00EE772F"/>
    <w:p w14:paraId="2C956A13" w14:textId="77777777" w:rsidR="00EE772F" w:rsidRDefault="00EE772F">
      <w:pPr>
        <w:pStyle w:val="Titolo2"/>
      </w:pPr>
      <w:bookmarkStart w:id="81" w:name="_Toc4060454215"/>
      <w:bookmarkStart w:id="82" w:name="_Toc9090938603"/>
      <w:bookmarkEnd w:id="81"/>
    </w:p>
    <w:p w14:paraId="7B1313D8" w14:textId="77777777" w:rsidR="00EE772F" w:rsidRDefault="00C47031">
      <w:pPr>
        <w:pStyle w:val="Titolo2"/>
      </w:pPr>
      <w:r>
        <w:br w:type="page"/>
      </w:r>
      <w:bookmarkStart w:id="83" w:name="_Toc283942141"/>
      <w:bookmarkEnd w:id="83"/>
    </w:p>
    <w:p w14:paraId="25ED4779" w14:textId="77777777" w:rsidR="00EE772F" w:rsidRDefault="00C47031">
      <w:pPr>
        <w:pStyle w:val="Titolo2"/>
      </w:pPr>
      <w:bookmarkStart w:id="84" w:name="_Toc7427814321"/>
      <w:r>
        <w:lastRenderedPageBreak/>
        <w:t>Utilizzo dell'avanzo di amministrazione presunto</w:t>
      </w:r>
      <w:bookmarkEnd w:id="82"/>
      <w:bookmarkEnd w:id="84"/>
    </w:p>
    <w:p w14:paraId="1ADBA621" w14:textId="77777777" w:rsidR="00EE772F" w:rsidRDefault="00C47031">
      <w:pPr>
        <w:widowControl w:val="0"/>
        <w:jc w:val="both"/>
        <w:rPr>
          <w:sz w:val="24"/>
        </w:rPr>
      </w:pPr>
      <w:r>
        <w:rPr>
          <w:sz w:val="24"/>
        </w:rPr>
        <w:t>Il margine di azione dell’ente nell’utilizzare il risultato di amministrazione dell’esercizio precedente, dipende dall’esistenza o meno di una situazione definitiva che può essere già stata formalizzata o meno. A seconda dei casi, infatti, si può essere in presenza di rendiconto approvato, di chiusure di pre-consuntivo oppure di risultato presunto sulla base di chiusure contabili provvisorie (quando il bilancio di previsione è approvato prima dell’inizio dell’esercizio a cui si riferisce).</w:t>
      </w:r>
    </w:p>
    <w:p w14:paraId="77810A2A" w14:textId="77777777" w:rsidR="00EE772F" w:rsidRDefault="00EE772F"/>
    <w:p w14:paraId="2C6FE6B8" w14:textId="77777777" w:rsidR="00EE772F" w:rsidRDefault="00C47031">
      <w:pPr>
        <w:jc w:val="center"/>
      </w:pPr>
      <w:r>
        <w:rPr>
          <w:noProof/>
        </w:rPr>
        <w:drawing>
          <wp:inline distT="0" distB="0" distL="0" distR="0" wp14:anchorId="64BB3984" wp14:editId="7D9A6207">
            <wp:extent cx="6706235" cy="124650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dpi="0">
                    <a:blip r:embed="rId27"/>
                    <a:srcRect/>
                    <a:stretch>
                      <a:fillRect/>
                    </a:stretch>
                  </pic:blipFill>
                  <pic:spPr>
                    <a:xfrm>
                      <a:off x="0" y="0"/>
                      <a:ext cx="6706235" cy="1246505"/>
                    </a:xfrm>
                    <a:prstGeom prst="rect">
                      <a:avLst/>
                    </a:prstGeom>
                  </pic:spPr>
                </pic:pic>
              </a:graphicData>
            </a:graphic>
          </wp:inline>
        </w:drawing>
      </w:r>
    </w:p>
    <w:p w14:paraId="5BF2E540" w14:textId="77777777" w:rsidR="00EE772F" w:rsidRDefault="00EE772F"/>
    <w:p w14:paraId="1051C23D" w14:textId="77777777" w:rsidR="00EE772F" w:rsidRDefault="00C47031">
      <w:pPr>
        <w:pStyle w:val="Titolo2"/>
      </w:pPr>
      <w:bookmarkStart w:id="85" w:name="_Toc2630790223"/>
      <w:bookmarkStart w:id="86" w:name="_Toc2836064546"/>
      <w:r>
        <w:t>Elenco analitico delle risorse accantonate nel risultato di amministrazione presunto</w:t>
      </w:r>
      <w:bookmarkEnd w:id="85"/>
      <w:r>
        <w:t xml:space="preserve"> (allegato a/1)</w:t>
      </w:r>
      <w:bookmarkEnd w:id="86"/>
    </w:p>
    <w:p w14:paraId="2B95468C" w14:textId="77777777" w:rsidR="00EE772F" w:rsidRDefault="00EE772F">
      <w:pPr>
        <w:rPr>
          <w:sz w:val="24"/>
          <w:szCs w:val="24"/>
        </w:rPr>
      </w:pPr>
    </w:p>
    <w:p w14:paraId="18C03F08" w14:textId="77777777" w:rsidR="00EE772F" w:rsidRDefault="00EE772F">
      <w:pPr>
        <w:jc w:val="center"/>
        <w:rPr>
          <w:sz w:val="24"/>
          <w:szCs w:val="24"/>
        </w:rPr>
      </w:pPr>
    </w:p>
    <w:p w14:paraId="223EC50A" w14:textId="77777777" w:rsidR="00EE772F" w:rsidRDefault="00EE772F">
      <w:pPr>
        <w:rPr>
          <w:sz w:val="24"/>
          <w:szCs w:val="24"/>
        </w:rPr>
      </w:pPr>
    </w:p>
    <w:p w14:paraId="5D19CDC6" w14:textId="77777777" w:rsidR="00EE772F" w:rsidRDefault="00C47031">
      <w:pPr>
        <w:pStyle w:val="Titolo2"/>
      </w:pPr>
      <w:bookmarkStart w:id="87" w:name="_Toc8190031621"/>
      <w:bookmarkStart w:id="88" w:name="_Toc7611012732"/>
      <w:r>
        <w:t xml:space="preserve">Elenco analitico delle risorse vincolate nel risultato di </w:t>
      </w:r>
      <w:r>
        <w:t>amministrazione presunto</w:t>
      </w:r>
      <w:bookmarkEnd w:id="87"/>
      <w:r>
        <w:t xml:space="preserve"> (allegato a/2)</w:t>
      </w:r>
      <w:bookmarkEnd w:id="88"/>
    </w:p>
    <w:p w14:paraId="41F80729" w14:textId="77777777" w:rsidR="00EE772F" w:rsidRDefault="00EE772F">
      <w:pPr>
        <w:rPr>
          <w:sz w:val="24"/>
          <w:szCs w:val="24"/>
        </w:rPr>
      </w:pPr>
    </w:p>
    <w:p w14:paraId="63378EC0" w14:textId="77777777" w:rsidR="00EE772F" w:rsidRDefault="00EE772F">
      <w:pPr>
        <w:jc w:val="center"/>
        <w:rPr>
          <w:sz w:val="24"/>
          <w:szCs w:val="24"/>
        </w:rPr>
      </w:pPr>
    </w:p>
    <w:p w14:paraId="656C5A4D" w14:textId="77777777" w:rsidR="00EE772F" w:rsidRDefault="00EE772F">
      <w:pPr>
        <w:rPr>
          <w:sz w:val="24"/>
          <w:szCs w:val="24"/>
        </w:rPr>
      </w:pPr>
    </w:p>
    <w:p w14:paraId="08D13429" w14:textId="77777777" w:rsidR="00EE772F" w:rsidRDefault="00EE772F">
      <w:pPr>
        <w:pStyle w:val="Titolo2"/>
      </w:pPr>
      <w:bookmarkStart w:id="89" w:name="_Toc2785249966"/>
      <w:bookmarkStart w:id="90" w:name="_Toc3738063337"/>
      <w:bookmarkStart w:id="91" w:name="_Toc3000009984"/>
      <w:bookmarkEnd w:id="89"/>
    </w:p>
    <w:p w14:paraId="5CCAC9DB" w14:textId="77777777" w:rsidR="00EE772F" w:rsidRDefault="00C47031">
      <w:pPr>
        <w:pStyle w:val="Titolo2"/>
      </w:pPr>
      <w:r>
        <w:br w:type="page"/>
      </w:r>
      <w:bookmarkStart w:id="92" w:name="_Toc3325767497"/>
      <w:bookmarkEnd w:id="92"/>
    </w:p>
    <w:p w14:paraId="6AAEC2E7" w14:textId="77777777" w:rsidR="00EE772F" w:rsidRDefault="00C47031">
      <w:pPr>
        <w:pStyle w:val="Titolo2"/>
      </w:pPr>
      <w:bookmarkStart w:id="93" w:name="_Toc9756631975"/>
      <w:r>
        <w:lastRenderedPageBreak/>
        <w:t>Elenco analitico delle risorse destinate nel risultato di amministrazione presunto</w:t>
      </w:r>
      <w:bookmarkEnd w:id="90"/>
      <w:r>
        <w:t xml:space="preserve"> (allegato a/3)</w:t>
      </w:r>
      <w:bookmarkEnd w:id="91"/>
      <w:bookmarkEnd w:id="93"/>
    </w:p>
    <w:p w14:paraId="4D780AC8" w14:textId="77777777" w:rsidR="00EE772F" w:rsidRDefault="00EE772F">
      <w:pPr>
        <w:rPr>
          <w:sz w:val="24"/>
          <w:szCs w:val="24"/>
        </w:rPr>
      </w:pPr>
    </w:p>
    <w:p w14:paraId="114285F5" w14:textId="77777777" w:rsidR="00EE772F" w:rsidRDefault="00C47031">
      <w:pPr>
        <w:jc w:val="center"/>
        <w:rPr>
          <w:sz w:val="24"/>
          <w:szCs w:val="24"/>
        </w:rPr>
      </w:pPr>
      <w:r>
        <w:rPr>
          <w:noProof/>
        </w:rPr>
        <w:drawing>
          <wp:inline distT="0" distB="0" distL="0" distR="0" wp14:anchorId="26AFA805" wp14:editId="3BCD9CDC">
            <wp:extent cx="9840595" cy="24384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dpi="0">
                    <a:blip r:embed="rId28"/>
                    <a:srcRect/>
                    <a:stretch>
                      <a:fillRect/>
                    </a:stretch>
                  </pic:blipFill>
                  <pic:spPr>
                    <a:xfrm>
                      <a:off x="0" y="0"/>
                      <a:ext cx="9840595" cy="2438400"/>
                    </a:xfrm>
                    <a:prstGeom prst="rect">
                      <a:avLst/>
                    </a:prstGeom>
                  </pic:spPr>
                </pic:pic>
              </a:graphicData>
            </a:graphic>
          </wp:inline>
        </w:drawing>
      </w:r>
    </w:p>
    <w:p w14:paraId="4019BFAD" w14:textId="77777777" w:rsidR="00EE772F" w:rsidRDefault="00C47031">
      <w:pPr>
        <w:pStyle w:val="Titolo1"/>
      </w:pPr>
      <w:bookmarkStart w:id="94" w:name="_Toc8867207669"/>
      <w:bookmarkStart w:id="95" w:name="_Toc9222731508"/>
      <w:r>
        <w:br w:type="page"/>
      </w:r>
      <w:bookmarkStart w:id="96" w:name="_Toc7573624516"/>
      <w:bookmarkEnd w:id="94"/>
      <w:bookmarkEnd w:id="96"/>
    </w:p>
    <w:p w14:paraId="36DB281D" w14:textId="77777777" w:rsidR="00EE772F" w:rsidRDefault="00C47031">
      <w:pPr>
        <w:pStyle w:val="Titolo1"/>
      </w:pPr>
      <w:bookmarkStart w:id="97" w:name="_Toc9955616372"/>
      <w:r>
        <w:lastRenderedPageBreak/>
        <w:t>Fondo crediti di dubbia e difficile esazione</w:t>
      </w:r>
      <w:bookmarkEnd w:id="95"/>
      <w:bookmarkEnd w:id="97"/>
    </w:p>
    <w:p w14:paraId="109EB954" w14:textId="77777777" w:rsidR="00EE772F" w:rsidRDefault="00C47031">
      <w:pPr>
        <w:widowControl w:val="0"/>
        <w:ind w:right="602"/>
        <w:jc w:val="both"/>
        <w:rPr>
          <w:sz w:val="24"/>
        </w:rPr>
      </w:pPr>
      <w:r>
        <w:rPr>
          <w:sz w:val="24"/>
        </w:rPr>
        <w:t>Il Fondo crediti di dubbia esigibilità rappresenta un accantonamento di risorse che gli enti devono stanziare nel bilancio di previsione al fine di limitare la capacità di spesa alle entrate effettivamente esigibili e che giungono a riscossione, garantendo in questo modo gli equilibri di bilancio.</w:t>
      </w:r>
    </w:p>
    <w:p w14:paraId="3438885C" w14:textId="77777777" w:rsidR="00EE772F" w:rsidRDefault="00C47031">
      <w:pPr>
        <w:widowControl w:val="0"/>
        <w:ind w:right="590"/>
        <w:jc w:val="both"/>
        <w:rPr>
          <w:sz w:val="24"/>
        </w:rPr>
      </w:pPr>
      <w:r>
        <w:rPr>
          <w:sz w:val="24"/>
        </w:rPr>
        <w:t>Il principio contabile della contabilità finanziaria prevede criteri puntuali di quantificazione delle somme da accantonare a FCDE, secondo un criterio di progressività che, a regime, dispone che l’accantonamento sia pari alla media del non riscosso dei cinque anni precedenti, laddove tale media sia calcolata considerando gli incassi in c/competenza sugli accertamenti in c/competenza di ciascun esercizio.</w:t>
      </w:r>
    </w:p>
    <w:p w14:paraId="77D3F7C7" w14:textId="77777777" w:rsidR="00EE772F" w:rsidRDefault="00C47031">
      <w:pPr>
        <w:widowControl w:val="0"/>
        <w:spacing w:before="1"/>
        <w:ind w:right="592"/>
        <w:jc w:val="both"/>
        <w:rPr>
          <w:sz w:val="24"/>
        </w:rPr>
      </w:pPr>
      <w:r>
        <w:rPr>
          <w:sz w:val="24"/>
        </w:rPr>
        <w:t>È ammessa la facoltà di considerare negli incassi anche quelli intervenuti a residuo nell’esercizio successivo a valere sugli accertamenti di competenza dell’esercizio n, scorrendo di un anno la serie di riferimento.</w:t>
      </w:r>
    </w:p>
    <w:p w14:paraId="19D57CA4" w14:textId="77777777" w:rsidR="00EE772F" w:rsidRDefault="00EE772F">
      <w:pPr>
        <w:rPr>
          <w:sz w:val="24"/>
          <w:szCs w:val="24"/>
        </w:rPr>
      </w:pPr>
    </w:p>
    <w:p w14:paraId="3C8318D9" w14:textId="7187AB71" w:rsidR="002B5402" w:rsidRDefault="002B5402">
      <w:pPr>
        <w:rPr>
          <w:sz w:val="24"/>
          <w:szCs w:val="24"/>
        </w:rPr>
      </w:pPr>
      <w:r>
        <w:rPr>
          <w:sz w:val="24"/>
          <w:szCs w:val="24"/>
        </w:rPr>
        <w:t>Non ricorre la fattispecie</w:t>
      </w:r>
    </w:p>
    <w:p w14:paraId="2E1B500F" w14:textId="76DB44CF" w:rsidR="00EE772F" w:rsidRDefault="00EE772F">
      <w:pPr>
        <w:jc w:val="center"/>
        <w:rPr>
          <w:sz w:val="24"/>
          <w:szCs w:val="24"/>
        </w:rPr>
      </w:pPr>
    </w:p>
    <w:p w14:paraId="68DB16EE" w14:textId="54EBC251" w:rsidR="00EE772F" w:rsidRDefault="00EE772F">
      <w:pPr>
        <w:jc w:val="center"/>
        <w:rPr>
          <w:sz w:val="24"/>
        </w:rPr>
      </w:pPr>
    </w:p>
    <w:p w14:paraId="380B8D3E" w14:textId="77777777" w:rsidR="00EE772F" w:rsidRDefault="00EE772F">
      <w:pPr>
        <w:jc w:val="center"/>
        <w:rPr>
          <w:sz w:val="24"/>
          <w:szCs w:val="24"/>
        </w:rPr>
      </w:pPr>
    </w:p>
    <w:p w14:paraId="2E3642C4" w14:textId="77777777" w:rsidR="00EE772F" w:rsidRDefault="00C47031">
      <w:pPr>
        <w:pStyle w:val="Titolo1"/>
      </w:pPr>
      <w:bookmarkStart w:id="98" w:name="_Toc4857701517"/>
      <w:bookmarkStart w:id="99" w:name="_Toc1743181850"/>
      <w:r>
        <w:br w:type="page"/>
      </w:r>
      <w:bookmarkStart w:id="100" w:name="_Toc6132648978"/>
      <w:bookmarkEnd w:id="98"/>
      <w:bookmarkEnd w:id="100"/>
    </w:p>
    <w:p w14:paraId="72AC185D" w14:textId="77777777" w:rsidR="00EE772F" w:rsidRDefault="00C47031">
      <w:pPr>
        <w:pStyle w:val="Titolo1"/>
      </w:pPr>
      <w:bookmarkStart w:id="101" w:name="_Toc5203622615"/>
      <w:r>
        <w:lastRenderedPageBreak/>
        <w:t>Rispetto vincoli di indebitamento</w:t>
      </w:r>
      <w:bookmarkEnd w:id="99"/>
      <w:bookmarkEnd w:id="101"/>
    </w:p>
    <w:p w14:paraId="4F2FACB5" w14:textId="77777777" w:rsidR="00EE772F" w:rsidRDefault="00C47031">
      <w:pPr>
        <w:widowControl w:val="0"/>
        <w:jc w:val="both"/>
        <w:rPr>
          <w:sz w:val="24"/>
        </w:rPr>
      </w:pPr>
      <w:r>
        <w:rPr>
          <w:sz w:val="24"/>
        </w:rPr>
        <w:t xml:space="preserve">Le norme dell'articolo 204 del </w:t>
      </w:r>
      <w:proofErr w:type="spellStart"/>
      <w:r>
        <w:rPr>
          <w:sz w:val="24"/>
        </w:rPr>
        <w:t>D.Lgs.</w:t>
      </w:r>
      <w:proofErr w:type="spellEnd"/>
      <w:r>
        <w:rPr>
          <w:sz w:val="24"/>
        </w:rPr>
        <w:t xml:space="preserve"> n. 267/2000 (TUEL) prevedono che l'ente locale può assumere nuovi mutui e accedere ad altre forme di finanziamento reperibili sul mercato solo se l'importo annuale dei correlati interessi, sommati agli oneri già in essere (mutui precedentemente contratti, prestiti obbligazionari precedentemente emessi, aperture di credito stipulate e garanzie prestate, al netto dei contributi statali e regionali in conto interessi) non sia superiore ad una determinata percentuale delle entrate correnti (relative ai p</w:t>
      </w:r>
      <w:r>
        <w:rPr>
          <w:sz w:val="24"/>
        </w:rPr>
        <w:t>rimi tre titoli delle entrate del rendiconto del penultimo anno precedente quello in cui viene prevista l'assunzione dei mutui).</w:t>
      </w:r>
    </w:p>
    <w:p w14:paraId="73017E95" w14:textId="77777777" w:rsidR="00EE772F" w:rsidRDefault="00C47031">
      <w:pPr>
        <w:jc w:val="center"/>
        <w:rPr>
          <w:sz w:val="24"/>
          <w:szCs w:val="24"/>
        </w:rPr>
      </w:pPr>
      <w:r>
        <w:rPr>
          <w:noProof/>
        </w:rPr>
        <w:drawing>
          <wp:inline distT="0" distB="0" distL="0" distR="0" wp14:anchorId="35485541" wp14:editId="32FB771B">
            <wp:extent cx="9821545" cy="47821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dpi="0">
                    <a:blip r:embed="rId29"/>
                    <a:srcRect/>
                    <a:stretch>
                      <a:fillRect/>
                    </a:stretch>
                  </pic:blipFill>
                  <pic:spPr>
                    <a:xfrm>
                      <a:off x="0" y="0"/>
                      <a:ext cx="9821545" cy="4782185"/>
                    </a:xfrm>
                    <a:prstGeom prst="rect">
                      <a:avLst/>
                    </a:prstGeom>
                  </pic:spPr>
                </pic:pic>
              </a:graphicData>
            </a:graphic>
          </wp:inline>
        </w:drawing>
      </w:r>
    </w:p>
    <w:p w14:paraId="1B34BC40" w14:textId="738A86D9" w:rsidR="00EE772F" w:rsidRDefault="00C47031">
      <w:pPr>
        <w:pStyle w:val="Titolo1"/>
      </w:pPr>
      <w:bookmarkStart w:id="102" w:name="_Toc9221327405"/>
      <w:bookmarkStart w:id="103" w:name="_Toc8811880352"/>
      <w:bookmarkStart w:id="104" w:name="_Toc6298733091"/>
      <w:r>
        <w:br w:type="page"/>
      </w:r>
      <w:bookmarkStart w:id="105" w:name="_Toc8336812893"/>
      <w:bookmarkStart w:id="106" w:name="_Toc4536838667"/>
      <w:bookmarkEnd w:id="102"/>
      <w:bookmarkEnd w:id="103"/>
      <w:bookmarkEnd w:id="105"/>
      <w:r>
        <w:lastRenderedPageBreak/>
        <w:t>Indicatori sintetici</w:t>
      </w:r>
      <w:bookmarkEnd w:id="104"/>
      <w:bookmarkEnd w:id="106"/>
    </w:p>
    <w:p w14:paraId="51269FA4" w14:textId="77777777" w:rsidR="00EE772F" w:rsidRDefault="00C47031">
      <w:pPr>
        <w:widowControl w:val="0"/>
        <w:jc w:val="both"/>
        <w:rPr>
          <w:sz w:val="24"/>
        </w:rPr>
      </w:pPr>
      <w:r>
        <w:rPr>
          <w:sz w:val="24"/>
        </w:rPr>
        <w:t xml:space="preserve">L’articolo 18-bis del decreto legislativo n. 118 del 2011 prevede che le Regioni, gli enti locali e i loro enti ed organismi strumentali, adottino un sistema di </w:t>
      </w:r>
      <w:r>
        <w:rPr>
          <w:sz w:val="24"/>
        </w:rPr>
        <w:t>indicatori semplici, denominato “Piano degli indicatori e dei risultati attesi di bilancio” misurabili e riferiti ai programmi e agli altri aggregati del bilancio, costruiti secondo criteri e metodologie comuni.</w:t>
      </w:r>
    </w:p>
    <w:p w14:paraId="51C73FDA" w14:textId="77777777" w:rsidR="00EE772F" w:rsidRDefault="00C47031">
      <w:pPr>
        <w:widowControl w:val="0"/>
        <w:jc w:val="both"/>
        <w:rPr>
          <w:sz w:val="24"/>
        </w:rPr>
      </w:pPr>
      <w:r>
        <w:rPr>
          <w:sz w:val="24"/>
        </w:rPr>
        <w:t>Il Piano degli indicatori, parte integrante dei documenti di programmazione e di bilancio degli enti, è presentato dalle Regioni e dai loro enti ed organismi strumentali entro 30 giorni dall'approvazione del bilancio di previsione e del rendiconto.</w:t>
      </w:r>
    </w:p>
    <w:p w14:paraId="63E96FE6" w14:textId="77777777" w:rsidR="00EE772F" w:rsidRDefault="00EE772F">
      <w:pPr>
        <w:rPr>
          <w:sz w:val="24"/>
          <w:highlight w:val="yellow"/>
        </w:rPr>
      </w:pPr>
    </w:p>
    <w:p w14:paraId="0D76C55E" w14:textId="77777777" w:rsidR="00EE772F" w:rsidRDefault="00C47031">
      <w:pPr>
        <w:jc w:val="center"/>
        <w:rPr>
          <w:sz w:val="24"/>
          <w:szCs w:val="24"/>
        </w:rPr>
      </w:pPr>
      <w:r>
        <w:rPr>
          <w:noProof/>
        </w:rPr>
        <w:lastRenderedPageBreak/>
        <w:drawing>
          <wp:inline distT="0" distB="0" distL="0" distR="0" wp14:anchorId="74150E23" wp14:editId="66CC51EB">
            <wp:extent cx="9678670" cy="59924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dpi="0">
                    <a:blip r:embed="rId30"/>
                    <a:srcRect/>
                    <a:stretch>
                      <a:fillRect/>
                    </a:stretch>
                  </pic:blipFill>
                  <pic:spPr>
                    <a:xfrm>
                      <a:off x="0" y="0"/>
                      <a:ext cx="9678670" cy="5992495"/>
                    </a:xfrm>
                    <a:prstGeom prst="rect">
                      <a:avLst/>
                    </a:prstGeom>
                  </pic:spPr>
                </pic:pic>
              </a:graphicData>
            </a:graphic>
          </wp:inline>
        </w:drawing>
      </w:r>
      <w:r>
        <w:rPr>
          <w:noProof/>
        </w:rPr>
        <w:lastRenderedPageBreak/>
        <w:drawing>
          <wp:inline distT="0" distB="0" distL="0" distR="0" wp14:anchorId="476F924A" wp14:editId="1E4C0CA2">
            <wp:extent cx="9678670" cy="59924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dpi="0">
                    <a:blip r:embed="rId31"/>
                    <a:srcRect/>
                    <a:stretch>
                      <a:fillRect/>
                    </a:stretch>
                  </pic:blipFill>
                  <pic:spPr>
                    <a:xfrm>
                      <a:off x="0" y="0"/>
                      <a:ext cx="9678670" cy="5992495"/>
                    </a:xfrm>
                    <a:prstGeom prst="rect">
                      <a:avLst/>
                    </a:prstGeom>
                  </pic:spPr>
                </pic:pic>
              </a:graphicData>
            </a:graphic>
          </wp:inline>
        </w:drawing>
      </w:r>
      <w:r>
        <w:rPr>
          <w:noProof/>
        </w:rPr>
        <w:lastRenderedPageBreak/>
        <w:drawing>
          <wp:inline distT="0" distB="0" distL="0" distR="0" wp14:anchorId="668D5DF8" wp14:editId="585AD8FF">
            <wp:extent cx="9678670" cy="59924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dpi="0">
                    <a:blip r:embed="rId32"/>
                    <a:srcRect/>
                    <a:stretch>
                      <a:fillRect/>
                    </a:stretch>
                  </pic:blipFill>
                  <pic:spPr>
                    <a:xfrm>
                      <a:off x="0" y="0"/>
                      <a:ext cx="9678670" cy="5992495"/>
                    </a:xfrm>
                    <a:prstGeom prst="rect">
                      <a:avLst/>
                    </a:prstGeom>
                  </pic:spPr>
                </pic:pic>
              </a:graphicData>
            </a:graphic>
          </wp:inline>
        </w:drawing>
      </w:r>
      <w:r>
        <w:rPr>
          <w:noProof/>
        </w:rPr>
        <w:lastRenderedPageBreak/>
        <w:drawing>
          <wp:inline distT="0" distB="0" distL="0" distR="0" wp14:anchorId="304389AD" wp14:editId="2A057FED">
            <wp:extent cx="9678670" cy="59924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dpi="0">
                    <a:blip r:embed="rId33"/>
                    <a:srcRect/>
                    <a:stretch>
                      <a:fillRect/>
                    </a:stretch>
                  </pic:blipFill>
                  <pic:spPr>
                    <a:xfrm>
                      <a:off x="0" y="0"/>
                      <a:ext cx="9678670" cy="5992495"/>
                    </a:xfrm>
                    <a:prstGeom prst="rect">
                      <a:avLst/>
                    </a:prstGeom>
                  </pic:spPr>
                </pic:pic>
              </a:graphicData>
            </a:graphic>
          </wp:inline>
        </w:drawing>
      </w:r>
      <w:r>
        <w:rPr>
          <w:noProof/>
        </w:rPr>
        <w:lastRenderedPageBreak/>
        <w:drawing>
          <wp:inline distT="0" distB="0" distL="0" distR="0" wp14:anchorId="300964EA" wp14:editId="73713939">
            <wp:extent cx="9678670" cy="59924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dpi="0">
                    <a:blip r:embed="rId34"/>
                    <a:srcRect/>
                    <a:stretch>
                      <a:fillRect/>
                    </a:stretch>
                  </pic:blipFill>
                  <pic:spPr>
                    <a:xfrm>
                      <a:off x="0" y="0"/>
                      <a:ext cx="9678670" cy="5992495"/>
                    </a:xfrm>
                    <a:prstGeom prst="rect">
                      <a:avLst/>
                    </a:prstGeom>
                  </pic:spPr>
                </pic:pic>
              </a:graphicData>
            </a:graphic>
          </wp:inline>
        </w:drawing>
      </w:r>
      <w:r>
        <w:rPr>
          <w:noProof/>
        </w:rPr>
        <w:lastRenderedPageBreak/>
        <w:drawing>
          <wp:inline distT="0" distB="0" distL="0" distR="0" wp14:anchorId="59AD4634" wp14:editId="676B1487">
            <wp:extent cx="9678670" cy="59924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dpi="0">
                    <a:blip r:embed="rId35"/>
                    <a:srcRect/>
                    <a:stretch>
                      <a:fillRect/>
                    </a:stretch>
                  </pic:blipFill>
                  <pic:spPr>
                    <a:xfrm>
                      <a:off x="0" y="0"/>
                      <a:ext cx="9678670" cy="5992495"/>
                    </a:xfrm>
                    <a:prstGeom prst="rect">
                      <a:avLst/>
                    </a:prstGeom>
                  </pic:spPr>
                </pic:pic>
              </a:graphicData>
            </a:graphic>
          </wp:inline>
        </w:drawing>
      </w:r>
    </w:p>
    <w:p w14:paraId="207E4F76" w14:textId="77777777" w:rsidR="00EE772F" w:rsidRDefault="00EE772F">
      <w:pPr>
        <w:rPr>
          <w:sz w:val="24"/>
          <w:highlight w:val="yellow"/>
        </w:rPr>
      </w:pPr>
    </w:p>
    <w:p w14:paraId="28BB3111" w14:textId="77777777" w:rsidR="00EE772F" w:rsidRDefault="00C47031">
      <w:pPr>
        <w:pStyle w:val="Titolo1"/>
      </w:pPr>
      <w:bookmarkStart w:id="107" w:name="_Toc526217917"/>
      <w:bookmarkStart w:id="108" w:name="_Toc9724643690"/>
      <w:r>
        <w:br w:type="page"/>
      </w:r>
      <w:bookmarkStart w:id="109" w:name="_Toc6099229854"/>
      <w:bookmarkEnd w:id="107"/>
      <w:bookmarkEnd w:id="109"/>
    </w:p>
    <w:p w14:paraId="305632CB" w14:textId="77777777" w:rsidR="00EE772F" w:rsidRDefault="00C47031">
      <w:pPr>
        <w:pStyle w:val="Titolo1"/>
      </w:pPr>
      <w:bookmarkStart w:id="110" w:name="_Toc1567143580"/>
      <w:r>
        <w:lastRenderedPageBreak/>
        <w:t>ALTRE INFORMAZIONI</w:t>
      </w:r>
      <w:bookmarkEnd w:id="72"/>
      <w:bookmarkEnd w:id="108"/>
      <w:bookmarkEnd w:id="110"/>
    </w:p>
    <w:p w14:paraId="75E75283" w14:textId="77777777" w:rsidR="00EE772F" w:rsidRDefault="00C47031">
      <w:pPr>
        <w:pStyle w:val="Titolo2"/>
      </w:pPr>
      <w:bookmarkStart w:id="111" w:name="_Toc6833830747"/>
      <w:r>
        <w:t>Garanzie prestate</w:t>
      </w:r>
      <w:bookmarkEnd w:id="111"/>
    </w:p>
    <w:p w14:paraId="46555158" w14:textId="77777777" w:rsidR="00EE772F" w:rsidRDefault="00C47031">
      <w:pPr>
        <w:rPr>
          <w:sz w:val="24"/>
          <w:szCs w:val="24"/>
        </w:rPr>
      </w:pPr>
      <w:r>
        <w:rPr>
          <w:sz w:val="24"/>
          <w:szCs w:val="24"/>
        </w:rPr>
        <w:t>Non esistono garanzie prestate oltre a quelle istituite sui primi tre titoli di entrata relative ai</w:t>
      </w:r>
      <w:r>
        <w:rPr>
          <w:sz w:val="24"/>
        </w:rPr>
        <w:t xml:space="preserve"> </w:t>
      </w:r>
      <w:r>
        <w:rPr>
          <w:sz w:val="24"/>
          <w:szCs w:val="24"/>
        </w:rPr>
        <w:t>mutui accesi.</w:t>
      </w:r>
    </w:p>
    <w:p w14:paraId="521E6A38" w14:textId="77777777" w:rsidR="00EE772F" w:rsidRDefault="00EE772F">
      <w:pPr>
        <w:rPr>
          <w:sz w:val="24"/>
          <w:szCs w:val="24"/>
        </w:rPr>
      </w:pPr>
    </w:p>
    <w:p w14:paraId="73DDCA98" w14:textId="77777777" w:rsidR="00EE772F" w:rsidRDefault="00C47031">
      <w:pPr>
        <w:pStyle w:val="Titolo2"/>
      </w:pPr>
      <w:bookmarkStart w:id="112" w:name="_Toc287888429"/>
      <w:r>
        <w:t>Strumenti derivati</w:t>
      </w:r>
      <w:bookmarkEnd w:id="112"/>
    </w:p>
    <w:p w14:paraId="1EB22AC6" w14:textId="77777777" w:rsidR="00EE772F" w:rsidRDefault="00C47031">
      <w:pPr>
        <w:jc w:val="both"/>
        <w:rPr>
          <w:sz w:val="24"/>
          <w:szCs w:val="24"/>
        </w:rPr>
      </w:pPr>
      <w:bookmarkStart w:id="113" w:name="_Toc250180570"/>
      <w:r>
        <w:rPr>
          <w:sz w:val="24"/>
          <w:szCs w:val="24"/>
        </w:rPr>
        <w:t>L’ente non ha in essere strumenti finanziari derivati o contratti di finanziamento che includano</w:t>
      </w:r>
      <w:r>
        <w:rPr>
          <w:sz w:val="24"/>
        </w:rPr>
        <w:t xml:space="preserve"> </w:t>
      </w:r>
      <w:r>
        <w:rPr>
          <w:sz w:val="24"/>
          <w:szCs w:val="24"/>
        </w:rPr>
        <w:t xml:space="preserve">una componente </w:t>
      </w:r>
      <w:r>
        <w:rPr>
          <w:sz w:val="24"/>
          <w:szCs w:val="24"/>
        </w:rPr>
        <w:t>derivata</w:t>
      </w:r>
    </w:p>
    <w:p w14:paraId="341FA3A8" w14:textId="77777777" w:rsidR="00EE772F" w:rsidRDefault="00EE772F">
      <w:pPr>
        <w:jc w:val="both"/>
        <w:rPr>
          <w:sz w:val="24"/>
          <w:szCs w:val="24"/>
        </w:rPr>
      </w:pPr>
    </w:p>
    <w:p w14:paraId="3CD62093" w14:textId="77777777" w:rsidR="00EE772F" w:rsidRDefault="00C47031">
      <w:pPr>
        <w:pStyle w:val="Titolo2"/>
      </w:pPr>
      <w:bookmarkStart w:id="114" w:name="_Toc2891505824"/>
      <w:r>
        <w:t>Elenco Enti ed Organismi strumentali e partecipazioni possedute</w:t>
      </w:r>
      <w:bookmarkEnd w:id="113"/>
      <w:bookmarkEnd w:id="114"/>
    </w:p>
    <w:p w14:paraId="7DAC783F" w14:textId="77777777" w:rsidR="00EE772F" w:rsidRDefault="00C47031">
      <w:pPr>
        <w:jc w:val="both"/>
        <w:rPr>
          <w:sz w:val="24"/>
          <w:szCs w:val="24"/>
        </w:rPr>
      </w:pPr>
      <w:bookmarkStart w:id="115" w:name="_Toc6281427636"/>
      <w:r>
        <w:rPr>
          <w:sz w:val="24"/>
          <w:szCs w:val="24"/>
        </w:rPr>
        <w:t>Il punto 9.11 del Principio contabile applicato alla Programmazione, nell’introdurre quale allegato al Bilancio di previsione la "nota integrativa", prevede espressamente che essa contenga: "...</w:t>
      </w:r>
      <w:bookmarkEnd w:id="115"/>
    </w:p>
    <w:p w14:paraId="5C8E08B7" w14:textId="77777777" w:rsidR="00EE772F" w:rsidRDefault="00C47031">
      <w:pPr>
        <w:jc w:val="both"/>
        <w:rPr>
          <w:sz w:val="24"/>
        </w:rPr>
      </w:pPr>
      <w:r>
        <w:rPr>
          <w:sz w:val="24"/>
        </w:rPr>
        <w:t>h) l'elenco dei propri enti ed organismi strumentali, precisando che i relativi bilanci consuntivi sono consultabili nel proprio sito internet fermo restando quanto previsto per gli enti locali dall'articolo 172, comma 1, lettera a) del decreto legislativo 18 agosto 2000, n. 267;</w:t>
      </w:r>
    </w:p>
    <w:p w14:paraId="4FF129D3" w14:textId="77777777" w:rsidR="00EE772F" w:rsidRDefault="00C47031">
      <w:pPr>
        <w:jc w:val="both"/>
        <w:rPr>
          <w:sz w:val="24"/>
        </w:rPr>
      </w:pPr>
      <w:r>
        <w:rPr>
          <w:sz w:val="24"/>
        </w:rPr>
        <w:t>i) l’elenco delle partecipazioni possedute con l’indicazione della relativa quota percentuale".</w:t>
      </w:r>
    </w:p>
    <w:p w14:paraId="71DE5938" w14:textId="77777777" w:rsidR="00EE772F" w:rsidRDefault="00EE772F">
      <w:pPr>
        <w:rPr>
          <w:sz w:val="24"/>
          <w:szCs w:val="24"/>
        </w:rPr>
      </w:pPr>
    </w:p>
    <w:p w14:paraId="7A11A3D0" w14:textId="77777777" w:rsidR="00EE772F" w:rsidRDefault="00C47031">
      <w:pPr>
        <w:jc w:val="both"/>
        <w:rPr>
          <w:sz w:val="24"/>
        </w:rPr>
      </w:pPr>
      <w:r>
        <w:rPr>
          <w:sz w:val="24"/>
        </w:rPr>
        <w:t>L’Ente detiene le seguenti partecipazioni dirette:</w:t>
      </w:r>
    </w:p>
    <w:p w14:paraId="11C6671D" w14:textId="77777777" w:rsidR="00EE772F" w:rsidRDefault="00EE772F">
      <w:pPr>
        <w:jc w:val="both"/>
        <w:rPr>
          <w:sz w:val="24"/>
        </w:rPr>
      </w:pPr>
    </w:p>
    <w:tbl>
      <w:tblPr>
        <w:tblStyle w:val="Tabellagriglia2-colore1"/>
        <w:tblW w:w="14997" w:type="dxa"/>
        <w:tblInd w:w="1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680" w:firstRow="0" w:lastRow="0" w:firstColumn="1" w:lastColumn="0" w:noHBand="1" w:noVBand="1"/>
      </w:tblPr>
      <w:tblGrid>
        <w:gridCol w:w="4252"/>
        <w:gridCol w:w="1984"/>
        <w:gridCol w:w="8761"/>
      </w:tblGrid>
      <w:tr w:rsidR="00EE772F" w14:paraId="1344E852" w14:textId="77777777" w:rsidTr="00EE772F">
        <w:tc>
          <w:tcPr>
            <w:cnfStyle w:val="001000000000" w:firstRow="0" w:lastRow="0" w:firstColumn="1" w:lastColumn="0" w:oddVBand="0" w:evenVBand="0" w:oddHBand="0" w:evenHBand="0" w:firstRowFirstColumn="0" w:firstRowLastColumn="0" w:lastRowFirstColumn="0" w:lastRowLastColumn="0"/>
            <w:tcW w:w="4252" w:type="dxa"/>
            <w:shd w:val="clear" w:color="auto" w:fill="DCEDFC"/>
            <w:vAlign w:val="center"/>
          </w:tcPr>
          <w:p w14:paraId="036E8374" w14:textId="77777777" w:rsidR="00EE772F" w:rsidRDefault="00C47031">
            <w:pPr>
              <w:jc w:val="center"/>
              <w:rPr>
                <w:sz w:val="24"/>
              </w:rPr>
            </w:pPr>
            <w:r>
              <w:rPr>
                <w:sz w:val="24"/>
              </w:rPr>
              <w:fldChar w:fldCharType="begin"/>
            </w:r>
            <w:r>
              <w:rPr>
                <w:sz w:val="24"/>
              </w:rPr>
              <w:instrText>DOCVARIABLE FinanziariaEsercizio_Anno</w:instrText>
            </w:r>
            <w:r>
              <w:rPr>
                <w:sz w:val="24"/>
              </w:rPr>
              <w:fldChar w:fldCharType="separate"/>
            </w:r>
            <w:r>
              <w:rPr>
                <w:sz w:val="24"/>
              </w:rPr>
              <w:t>2024</w:t>
            </w:r>
            <w:r>
              <w:rPr>
                <w:sz w:val="24"/>
              </w:rPr>
              <w:fldChar w:fldCharType="end"/>
            </w:r>
            <w:r>
              <w:rPr>
                <w:sz w:val="24"/>
              </w:rPr>
              <w:t>Denominazione</w:t>
            </w:r>
          </w:p>
        </w:tc>
        <w:tc>
          <w:tcPr>
            <w:tcW w:w="1984" w:type="dxa"/>
            <w:shd w:val="clear" w:color="auto" w:fill="DCEDFC"/>
            <w:vAlign w:val="center"/>
          </w:tcPr>
          <w:p w14:paraId="41B5AA4B" w14:textId="77777777" w:rsidR="00EE772F" w:rsidRDefault="00C47031">
            <w:pPr>
              <w:jc w:val="center"/>
              <w:cnfStyle w:val="000000000000" w:firstRow="0" w:lastRow="0" w:firstColumn="0" w:lastColumn="0" w:oddVBand="0" w:evenVBand="0" w:oddHBand="0" w:evenHBand="0" w:firstRowFirstColumn="0" w:firstRowLastColumn="0" w:lastRowFirstColumn="0" w:lastRowLastColumn="0"/>
              <w:rPr>
                <w:b/>
                <w:bCs/>
                <w:sz w:val="24"/>
              </w:rPr>
            </w:pPr>
            <w:r>
              <w:rPr>
                <w:b/>
                <w:bCs/>
                <w:sz w:val="24"/>
              </w:rPr>
              <w:fldChar w:fldCharType="begin"/>
            </w:r>
            <w:r>
              <w:rPr>
                <w:b/>
                <w:bCs/>
                <w:sz w:val="24"/>
              </w:rPr>
              <w:instrText>DOCVARIABLE FinanziariaEsercizio_Anno1</w:instrText>
            </w:r>
            <w:r>
              <w:rPr>
                <w:b/>
                <w:bCs/>
                <w:sz w:val="24"/>
              </w:rPr>
              <w:fldChar w:fldCharType="separate"/>
            </w:r>
            <w:r>
              <w:rPr>
                <w:b/>
                <w:sz w:val="24"/>
              </w:rPr>
              <w:t>2025</w:t>
            </w:r>
            <w:r>
              <w:rPr>
                <w:b/>
                <w:bCs/>
                <w:sz w:val="24"/>
              </w:rPr>
              <w:fldChar w:fldCharType="end"/>
            </w:r>
            <w:r>
              <w:rPr>
                <w:b/>
                <w:bCs/>
                <w:sz w:val="24"/>
              </w:rPr>
              <w:t>Percentuale di partecipazione</w:t>
            </w:r>
          </w:p>
        </w:tc>
        <w:tc>
          <w:tcPr>
            <w:tcW w:w="8761" w:type="dxa"/>
            <w:shd w:val="clear" w:color="auto" w:fill="DCEDFC"/>
            <w:vAlign w:val="center"/>
          </w:tcPr>
          <w:p w14:paraId="7152DF14" w14:textId="77777777" w:rsidR="00EE772F" w:rsidRDefault="00C47031">
            <w:pPr>
              <w:jc w:val="center"/>
              <w:cnfStyle w:val="000000000000" w:firstRow="0" w:lastRow="0" w:firstColumn="0" w:lastColumn="0" w:oddVBand="0" w:evenVBand="0" w:oddHBand="0" w:evenHBand="0" w:firstRowFirstColumn="0" w:firstRowLastColumn="0" w:lastRowFirstColumn="0" w:lastRowLastColumn="0"/>
              <w:rPr>
                <w:sz w:val="24"/>
              </w:rPr>
            </w:pPr>
            <w:r>
              <w:rPr>
                <w:sz w:val="24"/>
              </w:rPr>
              <w:fldChar w:fldCharType="begin"/>
            </w:r>
            <w:r>
              <w:rPr>
                <w:sz w:val="24"/>
              </w:rPr>
              <w:instrText>DOCVARIABLE FinanziariaEsercizio_AnnoFinePrevisione</w:instrText>
            </w:r>
            <w:r>
              <w:rPr>
                <w:sz w:val="24"/>
              </w:rPr>
              <w:fldChar w:fldCharType="separate"/>
            </w:r>
            <w:r>
              <w:rPr>
                <w:sz w:val="24"/>
              </w:rPr>
              <w:t>2026</w:t>
            </w:r>
            <w:r>
              <w:rPr>
                <w:sz w:val="24"/>
              </w:rPr>
              <w:fldChar w:fldCharType="end"/>
            </w:r>
            <w:r>
              <w:rPr>
                <w:b/>
                <w:bCs/>
                <w:sz w:val="24"/>
              </w:rPr>
              <w:t>Sito Web</w:t>
            </w:r>
          </w:p>
        </w:tc>
      </w:tr>
      <w:tr w:rsidR="00EE772F" w14:paraId="67FC9F4A" w14:textId="77777777" w:rsidTr="00EE772F">
        <w:tc>
          <w:tcPr>
            <w:cnfStyle w:val="001000000000" w:firstRow="0" w:lastRow="0" w:firstColumn="1" w:lastColumn="0" w:oddVBand="0" w:evenVBand="0" w:oddHBand="0" w:evenHBand="0" w:firstRowFirstColumn="0" w:firstRowLastColumn="0" w:lastRowFirstColumn="0" w:lastRowLastColumn="0"/>
            <w:tcW w:w="4252" w:type="dxa"/>
          </w:tcPr>
          <w:p w14:paraId="5591548D" w14:textId="77777777" w:rsidR="00EE772F" w:rsidRDefault="00EE772F">
            <w:pPr>
              <w:ind w:left="34"/>
              <w:jc w:val="both"/>
              <w:rPr>
                <w:b w:val="0"/>
                <w:bCs/>
                <w:sz w:val="24"/>
              </w:rPr>
            </w:pPr>
          </w:p>
        </w:tc>
        <w:tc>
          <w:tcPr>
            <w:tcW w:w="1984" w:type="dxa"/>
          </w:tcPr>
          <w:p w14:paraId="436578FE" w14:textId="77777777" w:rsidR="00EE772F" w:rsidRDefault="00EE772F">
            <w:pPr>
              <w:ind w:left="34"/>
              <w:jc w:val="both"/>
              <w:cnfStyle w:val="000000000000" w:firstRow="0" w:lastRow="0" w:firstColumn="0" w:lastColumn="0" w:oddVBand="0" w:evenVBand="0" w:oddHBand="0" w:evenHBand="0" w:firstRowFirstColumn="0" w:firstRowLastColumn="0" w:lastRowFirstColumn="0" w:lastRowLastColumn="0"/>
              <w:rPr>
                <w:sz w:val="24"/>
              </w:rPr>
            </w:pPr>
          </w:p>
        </w:tc>
        <w:tc>
          <w:tcPr>
            <w:tcW w:w="8761" w:type="dxa"/>
          </w:tcPr>
          <w:p w14:paraId="26DF84F6" w14:textId="77777777" w:rsidR="00EE772F" w:rsidRDefault="00EE772F">
            <w:pPr>
              <w:ind w:left="34"/>
              <w:jc w:val="both"/>
              <w:cnfStyle w:val="000000000000" w:firstRow="0" w:lastRow="0" w:firstColumn="0" w:lastColumn="0" w:oddVBand="0" w:evenVBand="0" w:oddHBand="0" w:evenHBand="0" w:firstRowFirstColumn="0" w:firstRowLastColumn="0" w:lastRowFirstColumn="0" w:lastRowLastColumn="0"/>
              <w:rPr>
                <w:sz w:val="24"/>
              </w:rPr>
            </w:pPr>
          </w:p>
        </w:tc>
      </w:tr>
      <w:tr w:rsidR="00EE772F" w14:paraId="09B8A44D" w14:textId="77777777" w:rsidTr="00EE772F">
        <w:tc>
          <w:tcPr>
            <w:cnfStyle w:val="001000000000" w:firstRow="0" w:lastRow="0" w:firstColumn="1" w:lastColumn="0" w:oddVBand="0" w:evenVBand="0" w:oddHBand="0" w:evenHBand="0" w:firstRowFirstColumn="0" w:firstRowLastColumn="0" w:lastRowFirstColumn="0" w:lastRowLastColumn="0"/>
            <w:tcW w:w="4252" w:type="dxa"/>
          </w:tcPr>
          <w:p w14:paraId="6177D67D" w14:textId="77777777" w:rsidR="00EE772F" w:rsidRDefault="00EE772F">
            <w:pPr>
              <w:ind w:left="34"/>
              <w:jc w:val="both"/>
              <w:rPr>
                <w:sz w:val="24"/>
                <w:szCs w:val="24"/>
              </w:rPr>
            </w:pPr>
          </w:p>
        </w:tc>
        <w:tc>
          <w:tcPr>
            <w:tcW w:w="1984" w:type="dxa"/>
          </w:tcPr>
          <w:p w14:paraId="4D6C55DF" w14:textId="77777777" w:rsidR="00EE772F" w:rsidRDefault="00EE772F">
            <w:pPr>
              <w:ind w:left="34"/>
              <w:jc w:val="both"/>
              <w:cnfStyle w:val="000000000000" w:firstRow="0" w:lastRow="0" w:firstColumn="0" w:lastColumn="0" w:oddVBand="0" w:evenVBand="0" w:oddHBand="0" w:evenHBand="0" w:firstRowFirstColumn="0" w:firstRowLastColumn="0" w:lastRowFirstColumn="0" w:lastRowLastColumn="0"/>
              <w:rPr>
                <w:sz w:val="24"/>
                <w:szCs w:val="24"/>
              </w:rPr>
            </w:pPr>
          </w:p>
        </w:tc>
        <w:tc>
          <w:tcPr>
            <w:tcW w:w="8761" w:type="dxa"/>
          </w:tcPr>
          <w:p w14:paraId="50272B65" w14:textId="77777777" w:rsidR="00EE772F" w:rsidRDefault="00EE772F">
            <w:pPr>
              <w:ind w:left="34"/>
              <w:jc w:val="both"/>
              <w:cnfStyle w:val="000000000000" w:firstRow="0" w:lastRow="0" w:firstColumn="0" w:lastColumn="0" w:oddVBand="0" w:evenVBand="0" w:oddHBand="0" w:evenHBand="0" w:firstRowFirstColumn="0" w:firstRowLastColumn="0" w:lastRowFirstColumn="0" w:lastRowLastColumn="0"/>
              <w:rPr>
                <w:sz w:val="24"/>
                <w:szCs w:val="24"/>
              </w:rPr>
            </w:pPr>
          </w:p>
        </w:tc>
      </w:tr>
      <w:tr w:rsidR="00EE772F" w14:paraId="53216EE7" w14:textId="77777777" w:rsidTr="00EE772F">
        <w:tc>
          <w:tcPr>
            <w:cnfStyle w:val="001000000000" w:firstRow="0" w:lastRow="0" w:firstColumn="1" w:lastColumn="0" w:oddVBand="0" w:evenVBand="0" w:oddHBand="0" w:evenHBand="0" w:firstRowFirstColumn="0" w:firstRowLastColumn="0" w:lastRowFirstColumn="0" w:lastRowLastColumn="0"/>
            <w:tcW w:w="4252" w:type="dxa"/>
          </w:tcPr>
          <w:p w14:paraId="0B83D2F3" w14:textId="77777777" w:rsidR="00EE772F" w:rsidRDefault="00EE772F">
            <w:pPr>
              <w:ind w:left="34"/>
              <w:jc w:val="both"/>
              <w:rPr>
                <w:sz w:val="24"/>
                <w:szCs w:val="24"/>
              </w:rPr>
            </w:pPr>
          </w:p>
        </w:tc>
        <w:tc>
          <w:tcPr>
            <w:tcW w:w="1984" w:type="dxa"/>
          </w:tcPr>
          <w:p w14:paraId="5B4077DC" w14:textId="77777777" w:rsidR="00EE772F" w:rsidRDefault="00EE772F">
            <w:pPr>
              <w:ind w:left="34"/>
              <w:jc w:val="both"/>
              <w:cnfStyle w:val="000000000000" w:firstRow="0" w:lastRow="0" w:firstColumn="0" w:lastColumn="0" w:oddVBand="0" w:evenVBand="0" w:oddHBand="0" w:evenHBand="0" w:firstRowFirstColumn="0" w:firstRowLastColumn="0" w:lastRowFirstColumn="0" w:lastRowLastColumn="0"/>
              <w:rPr>
                <w:sz w:val="24"/>
                <w:szCs w:val="24"/>
              </w:rPr>
            </w:pPr>
          </w:p>
        </w:tc>
        <w:tc>
          <w:tcPr>
            <w:tcW w:w="8761" w:type="dxa"/>
          </w:tcPr>
          <w:p w14:paraId="53432CFB" w14:textId="77777777" w:rsidR="00EE772F" w:rsidRDefault="00EE772F">
            <w:pPr>
              <w:ind w:left="34"/>
              <w:jc w:val="both"/>
              <w:cnfStyle w:val="000000000000" w:firstRow="0" w:lastRow="0" w:firstColumn="0" w:lastColumn="0" w:oddVBand="0" w:evenVBand="0" w:oddHBand="0" w:evenHBand="0" w:firstRowFirstColumn="0" w:firstRowLastColumn="0" w:lastRowFirstColumn="0" w:lastRowLastColumn="0"/>
              <w:rPr>
                <w:sz w:val="24"/>
                <w:szCs w:val="24"/>
              </w:rPr>
            </w:pPr>
          </w:p>
        </w:tc>
      </w:tr>
      <w:tr w:rsidR="00EE772F" w14:paraId="7B1C5B4C" w14:textId="77777777" w:rsidTr="00EE772F">
        <w:tc>
          <w:tcPr>
            <w:cnfStyle w:val="001000000000" w:firstRow="0" w:lastRow="0" w:firstColumn="1" w:lastColumn="0" w:oddVBand="0" w:evenVBand="0" w:oddHBand="0" w:evenHBand="0" w:firstRowFirstColumn="0" w:firstRowLastColumn="0" w:lastRowFirstColumn="0" w:lastRowLastColumn="0"/>
            <w:tcW w:w="4252" w:type="dxa"/>
          </w:tcPr>
          <w:p w14:paraId="44A865F7" w14:textId="77777777" w:rsidR="00EE772F" w:rsidRDefault="00EE772F">
            <w:pPr>
              <w:ind w:left="34"/>
              <w:jc w:val="both"/>
              <w:rPr>
                <w:sz w:val="24"/>
                <w:szCs w:val="24"/>
              </w:rPr>
            </w:pPr>
          </w:p>
        </w:tc>
        <w:tc>
          <w:tcPr>
            <w:tcW w:w="1984" w:type="dxa"/>
          </w:tcPr>
          <w:p w14:paraId="0B5C8A9A" w14:textId="77777777" w:rsidR="00EE772F" w:rsidRDefault="00EE772F">
            <w:pPr>
              <w:ind w:left="34"/>
              <w:jc w:val="both"/>
              <w:cnfStyle w:val="000000000000" w:firstRow="0" w:lastRow="0" w:firstColumn="0" w:lastColumn="0" w:oddVBand="0" w:evenVBand="0" w:oddHBand="0" w:evenHBand="0" w:firstRowFirstColumn="0" w:firstRowLastColumn="0" w:lastRowFirstColumn="0" w:lastRowLastColumn="0"/>
              <w:rPr>
                <w:sz w:val="24"/>
                <w:szCs w:val="24"/>
              </w:rPr>
            </w:pPr>
          </w:p>
        </w:tc>
        <w:tc>
          <w:tcPr>
            <w:tcW w:w="8761" w:type="dxa"/>
          </w:tcPr>
          <w:p w14:paraId="783DEF90" w14:textId="77777777" w:rsidR="00EE772F" w:rsidRDefault="00EE772F">
            <w:pPr>
              <w:ind w:left="34"/>
              <w:jc w:val="both"/>
              <w:cnfStyle w:val="000000000000" w:firstRow="0" w:lastRow="0" w:firstColumn="0" w:lastColumn="0" w:oddVBand="0" w:evenVBand="0" w:oddHBand="0" w:evenHBand="0" w:firstRowFirstColumn="0" w:firstRowLastColumn="0" w:lastRowFirstColumn="0" w:lastRowLastColumn="0"/>
              <w:rPr>
                <w:sz w:val="24"/>
                <w:szCs w:val="24"/>
              </w:rPr>
            </w:pPr>
          </w:p>
        </w:tc>
      </w:tr>
      <w:tr w:rsidR="00EE772F" w14:paraId="58883635" w14:textId="77777777" w:rsidTr="00EE772F">
        <w:tc>
          <w:tcPr>
            <w:cnfStyle w:val="001000000000" w:firstRow="0" w:lastRow="0" w:firstColumn="1" w:lastColumn="0" w:oddVBand="0" w:evenVBand="0" w:oddHBand="0" w:evenHBand="0" w:firstRowFirstColumn="0" w:firstRowLastColumn="0" w:lastRowFirstColumn="0" w:lastRowLastColumn="0"/>
            <w:tcW w:w="4252" w:type="dxa"/>
          </w:tcPr>
          <w:p w14:paraId="09E779B5" w14:textId="77777777" w:rsidR="00EE772F" w:rsidRDefault="00EE772F">
            <w:pPr>
              <w:ind w:left="34"/>
              <w:jc w:val="both"/>
              <w:rPr>
                <w:sz w:val="24"/>
                <w:szCs w:val="24"/>
              </w:rPr>
            </w:pPr>
          </w:p>
        </w:tc>
        <w:tc>
          <w:tcPr>
            <w:tcW w:w="1984" w:type="dxa"/>
          </w:tcPr>
          <w:p w14:paraId="1034DB6A" w14:textId="77777777" w:rsidR="00EE772F" w:rsidRDefault="00EE772F">
            <w:pPr>
              <w:ind w:left="34"/>
              <w:jc w:val="both"/>
              <w:cnfStyle w:val="000000000000" w:firstRow="0" w:lastRow="0" w:firstColumn="0" w:lastColumn="0" w:oddVBand="0" w:evenVBand="0" w:oddHBand="0" w:evenHBand="0" w:firstRowFirstColumn="0" w:firstRowLastColumn="0" w:lastRowFirstColumn="0" w:lastRowLastColumn="0"/>
              <w:rPr>
                <w:sz w:val="24"/>
                <w:szCs w:val="24"/>
              </w:rPr>
            </w:pPr>
          </w:p>
        </w:tc>
        <w:tc>
          <w:tcPr>
            <w:tcW w:w="8761" w:type="dxa"/>
          </w:tcPr>
          <w:p w14:paraId="56D22FFF" w14:textId="77777777" w:rsidR="00EE772F" w:rsidRDefault="00EE772F">
            <w:pPr>
              <w:ind w:left="34"/>
              <w:jc w:val="both"/>
              <w:cnfStyle w:val="000000000000" w:firstRow="0" w:lastRow="0" w:firstColumn="0" w:lastColumn="0" w:oddVBand="0" w:evenVBand="0" w:oddHBand="0" w:evenHBand="0" w:firstRowFirstColumn="0" w:firstRowLastColumn="0" w:lastRowFirstColumn="0" w:lastRowLastColumn="0"/>
              <w:rPr>
                <w:sz w:val="24"/>
                <w:szCs w:val="24"/>
              </w:rPr>
            </w:pPr>
          </w:p>
        </w:tc>
      </w:tr>
      <w:tr w:rsidR="00EE772F" w14:paraId="43148D6B" w14:textId="77777777" w:rsidTr="00EE772F">
        <w:tc>
          <w:tcPr>
            <w:cnfStyle w:val="001000000000" w:firstRow="0" w:lastRow="0" w:firstColumn="1" w:lastColumn="0" w:oddVBand="0" w:evenVBand="0" w:oddHBand="0" w:evenHBand="0" w:firstRowFirstColumn="0" w:firstRowLastColumn="0" w:lastRowFirstColumn="0" w:lastRowLastColumn="0"/>
            <w:tcW w:w="4252" w:type="dxa"/>
          </w:tcPr>
          <w:p w14:paraId="7C9470A8" w14:textId="77777777" w:rsidR="00EE772F" w:rsidRDefault="00EE772F">
            <w:pPr>
              <w:ind w:left="34"/>
              <w:jc w:val="both"/>
              <w:rPr>
                <w:sz w:val="24"/>
                <w:szCs w:val="24"/>
              </w:rPr>
            </w:pPr>
          </w:p>
        </w:tc>
        <w:tc>
          <w:tcPr>
            <w:tcW w:w="1984" w:type="dxa"/>
          </w:tcPr>
          <w:p w14:paraId="65B2E254" w14:textId="77777777" w:rsidR="00EE772F" w:rsidRDefault="00EE772F">
            <w:pPr>
              <w:ind w:left="34"/>
              <w:jc w:val="both"/>
              <w:cnfStyle w:val="000000000000" w:firstRow="0" w:lastRow="0" w:firstColumn="0" w:lastColumn="0" w:oddVBand="0" w:evenVBand="0" w:oddHBand="0" w:evenHBand="0" w:firstRowFirstColumn="0" w:firstRowLastColumn="0" w:lastRowFirstColumn="0" w:lastRowLastColumn="0"/>
              <w:rPr>
                <w:sz w:val="24"/>
                <w:szCs w:val="24"/>
              </w:rPr>
            </w:pPr>
          </w:p>
        </w:tc>
        <w:tc>
          <w:tcPr>
            <w:tcW w:w="8761" w:type="dxa"/>
          </w:tcPr>
          <w:p w14:paraId="1AA18FC1" w14:textId="77777777" w:rsidR="00EE772F" w:rsidRDefault="00EE772F">
            <w:pPr>
              <w:ind w:left="34"/>
              <w:jc w:val="both"/>
              <w:cnfStyle w:val="000000000000" w:firstRow="0" w:lastRow="0" w:firstColumn="0" w:lastColumn="0" w:oddVBand="0" w:evenVBand="0" w:oddHBand="0" w:evenHBand="0" w:firstRowFirstColumn="0" w:firstRowLastColumn="0" w:lastRowFirstColumn="0" w:lastRowLastColumn="0"/>
              <w:rPr>
                <w:sz w:val="24"/>
                <w:szCs w:val="24"/>
              </w:rPr>
            </w:pPr>
          </w:p>
        </w:tc>
      </w:tr>
    </w:tbl>
    <w:p w14:paraId="06822574" w14:textId="77777777" w:rsidR="00EE772F" w:rsidRDefault="00EE772F">
      <w:pPr>
        <w:jc w:val="both"/>
        <w:rPr>
          <w:sz w:val="24"/>
          <w:szCs w:val="24"/>
        </w:rPr>
      </w:pPr>
    </w:p>
    <w:p w14:paraId="49E395FA" w14:textId="77777777" w:rsidR="00EE772F" w:rsidRDefault="00C47031">
      <w:pPr>
        <w:jc w:val="both"/>
        <w:rPr>
          <w:sz w:val="24"/>
          <w:szCs w:val="24"/>
        </w:rPr>
      </w:pPr>
      <w:r>
        <w:rPr>
          <w:sz w:val="24"/>
        </w:rPr>
        <w:t xml:space="preserve">Si precisa che gli ultimi bilanci consuntivi approvati dagli stessi sono reperibili sui siti </w:t>
      </w:r>
      <w:r>
        <w:rPr>
          <w:sz w:val="24"/>
        </w:rPr>
        <w:t>internet sopraindicati delle società stesse.</w:t>
      </w:r>
    </w:p>
    <w:sectPr w:rsidR="00EE772F">
      <w:headerReference w:type="default" r:id="rId36"/>
      <w:footerReference w:type="default" r:id="rId37"/>
      <w:pgSz w:w="16839" w:h="11907" w:orient="landscape" w:code="9"/>
      <w:pgMar w:top="1133" w:right="850" w:bottom="1133" w:left="992"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0335B" w14:textId="77777777" w:rsidR="00A4239B" w:rsidRDefault="00A4239B">
      <w:r>
        <w:separator/>
      </w:r>
    </w:p>
  </w:endnote>
  <w:endnote w:type="continuationSeparator" w:id="0">
    <w:p w14:paraId="125F0301" w14:textId="77777777" w:rsidR="00A4239B" w:rsidRDefault="00A42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46545" w14:textId="77777777" w:rsidR="00EE772F" w:rsidRDefault="00C47031">
    <w:pPr>
      <w:jc w:val="right"/>
    </w:pPr>
    <w:r>
      <w:t xml:space="preserve">Pag. </w:t>
    </w:r>
    <w:r>
      <w:fldChar w:fldCharType="begin"/>
    </w:r>
    <w:r>
      <w:instrText>PAGE</w:instrText>
    </w:r>
    <w:r>
      <w:fldChar w:fldCharType="separate"/>
    </w:r>
    <w:r>
      <w:t>#</w:t>
    </w:r>
    <w:r>
      <w:fldChar w:fldCharType="end"/>
    </w:r>
    <w:r>
      <w:t xml:space="preserve"> di </w:t>
    </w:r>
    <w:r>
      <w:fldChar w:fldCharType="begin"/>
    </w:r>
    <w:r>
      <w:instrText>NUMPAGES</w:instrText>
    </w:r>
    <w:r>
      <w:fldChar w:fldCharType="separate"/>
    </w:r>
    <w:r>
      <w:t>#</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815D5" w14:textId="77777777" w:rsidR="00A4239B" w:rsidRDefault="00A4239B">
      <w:r>
        <w:separator/>
      </w:r>
    </w:p>
  </w:footnote>
  <w:footnote w:type="continuationSeparator" w:id="0">
    <w:p w14:paraId="4F929D1B" w14:textId="77777777" w:rsidR="00A4239B" w:rsidRDefault="00A423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F816B" w14:textId="77777777" w:rsidR="00EE772F" w:rsidRDefault="00C47031">
    <w:pPr>
      <w:jc w:val="right"/>
    </w:pPr>
    <w:r>
      <w:t xml:space="preserve">Nota integrativa al Bilancio di Previsione </w:t>
    </w:r>
    <w:r>
      <w:fldChar w:fldCharType="begin"/>
    </w:r>
    <w:r>
      <w:instrText>DOCVARIABLE FinanziariaEsercizio_Anno</w:instrText>
    </w:r>
    <w:r>
      <w:fldChar w:fldCharType="separate"/>
    </w:r>
    <w:r>
      <w:t>2024</w:t>
    </w:r>
    <w:r>
      <w:fldChar w:fldCharType="end"/>
    </w:r>
    <w:r>
      <w:t xml:space="preserve"> - </w:t>
    </w:r>
    <w:r>
      <w:fldChar w:fldCharType="begin"/>
    </w:r>
    <w:r>
      <w:instrText>DOCVARIABLE FinanziariaEsercizio_AnnoFinePrevisione</w:instrText>
    </w:r>
    <w:r>
      <w:fldChar w:fldCharType="separate"/>
    </w:r>
    <w:r>
      <w:t>2026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4F0B23A"/>
    <w:lvl w:ilvl="0" w:tplc="223313DB">
      <w:start w:val="1"/>
      <w:numFmt w:val="bullet"/>
      <w:lvlText w:val="•"/>
      <w:lvlJc w:val="left"/>
      <w:pPr>
        <w:ind w:left="720" w:hanging="360"/>
      </w:pPr>
      <w:rPr>
        <w:rFonts w:ascii="Arial" w:hAnsi="Arial"/>
      </w:rPr>
    </w:lvl>
    <w:lvl w:ilvl="1" w:tplc="7FB22C9E">
      <w:start w:val="1"/>
      <w:numFmt w:val="bullet"/>
      <w:lvlText w:val="•"/>
      <w:lvlJc w:val="left"/>
      <w:pPr>
        <w:ind w:left="1440" w:hanging="360"/>
      </w:pPr>
      <w:rPr>
        <w:rFonts w:ascii="Arial" w:hAnsi="Arial"/>
      </w:rPr>
    </w:lvl>
    <w:lvl w:ilvl="2" w:tplc="1D19713E">
      <w:start w:val="1"/>
      <w:numFmt w:val="bullet"/>
      <w:lvlText w:val="•"/>
      <w:lvlJc w:val="left"/>
      <w:pPr>
        <w:ind w:left="2160" w:hanging="360"/>
      </w:pPr>
      <w:rPr>
        <w:rFonts w:ascii="Arial" w:hAnsi="Arial"/>
      </w:rPr>
    </w:lvl>
    <w:lvl w:ilvl="3" w:tplc="0B7B7250">
      <w:start w:val="1"/>
      <w:numFmt w:val="bullet"/>
      <w:lvlText w:val="•"/>
      <w:lvlJc w:val="left"/>
      <w:pPr>
        <w:ind w:left="2880" w:hanging="360"/>
      </w:pPr>
      <w:rPr>
        <w:rFonts w:ascii="Arial" w:hAnsi="Arial"/>
      </w:rPr>
    </w:lvl>
    <w:lvl w:ilvl="4" w:tplc="53A2585C">
      <w:start w:val="1"/>
      <w:numFmt w:val="bullet"/>
      <w:lvlText w:val="•"/>
      <w:lvlJc w:val="left"/>
      <w:pPr>
        <w:ind w:left="3600" w:hanging="360"/>
      </w:pPr>
      <w:rPr>
        <w:rFonts w:ascii="Arial" w:hAnsi="Arial"/>
      </w:rPr>
    </w:lvl>
    <w:lvl w:ilvl="5" w:tplc="5CEC2ED4">
      <w:start w:val="1"/>
      <w:numFmt w:val="bullet"/>
      <w:lvlText w:val="•"/>
      <w:lvlJc w:val="left"/>
      <w:pPr>
        <w:ind w:left="4320" w:hanging="360"/>
      </w:pPr>
      <w:rPr>
        <w:rFonts w:ascii="Arial" w:hAnsi="Arial"/>
      </w:rPr>
    </w:lvl>
    <w:lvl w:ilvl="6" w:tplc="4E5FC546">
      <w:start w:val="1"/>
      <w:numFmt w:val="bullet"/>
      <w:lvlText w:val="•"/>
      <w:lvlJc w:val="left"/>
      <w:pPr>
        <w:ind w:left="5040" w:hanging="360"/>
      </w:pPr>
      <w:rPr>
        <w:rFonts w:ascii="Arial" w:hAnsi="Arial"/>
      </w:rPr>
    </w:lvl>
    <w:lvl w:ilvl="7" w:tplc="0EEE603A">
      <w:start w:val="1"/>
      <w:numFmt w:val="bullet"/>
      <w:lvlText w:val="•"/>
      <w:lvlJc w:val="left"/>
      <w:pPr>
        <w:ind w:left="5760" w:hanging="360"/>
      </w:pPr>
      <w:rPr>
        <w:rFonts w:ascii="Arial" w:hAnsi="Arial"/>
      </w:rPr>
    </w:lvl>
    <w:lvl w:ilvl="8" w:tplc="33612CA6">
      <w:start w:val="1"/>
      <w:numFmt w:val="bullet"/>
      <w:lvlText w:val="•"/>
      <w:lvlJc w:val="left"/>
      <w:pPr>
        <w:ind w:left="6480" w:hanging="360"/>
      </w:pPr>
      <w:rPr>
        <w:rFonts w:ascii="Arial" w:hAnsi="Arial"/>
      </w:rPr>
    </w:lvl>
  </w:abstractNum>
  <w:abstractNum w:abstractNumId="1" w15:restartNumberingAfterBreak="0">
    <w:nsid w:val="00000002"/>
    <w:multiLevelType w:val="hybridMultilevel"/>
    <w:tmpl w:val="14FEC2F0"/>
    <w:lvl w:ilvl="0" w:tplc="223313DB">
      <w:start w:val="1"/>
      <w:numFmt w:val="bullet"/>
      <w:lvlText w:val="•"/>
      <w:lvlJc w:val="left"/>
      <w:pPr>
        <w:ind w:left="720" w:hanging="360"/>
      </w:pPr>
      <w:rPr>
        <w:rFonts w:ascii="Arial" w:hAnsi="Arial"/>
      </w:rPr>
    </w:lvl>
    <w:lvl w:ilvl="1" w:tplc="7FB22C9E">
      <w:start w:val="1"/>
      <w:numFmt w:val="bullet"/>
      <w:lvlText w:val="•"/>
      <w:lvlJc w:val="left"/>
      <w:pPr>
        <w:ind w:left="1440" w:hanging="360"/>
      </w:pPr>
      <w:rPr>
        <w:rFonts w:ascii="Arial" w:hAnsi="Arial"/>
      </w:rPr>
    </w:lvl>
    <w:lvl w:ilvl="2" w:tplc="1D19713E">
      <w:start w:val="1"/>
      <w:numFmt w:val="bullet"/>
      <w:lvlText w:val="•"/>
      <w:lvlJc w:val="left"/>
      <w:pPr>
        <w:ind w:left="2160" w:hanging="360"/>
      </w:pPr>
      <w:rPr>
        <w:rFonts w:ascii="Arial" w:hAnsi="Arial"/>
      </w:rPr>
    </w:lvl>
    <w:lvl w:ilvl="3" w:tplc="0B7B7250">
      <w:start w:val="1"/>
      <w:numFmt w:val="bullet"/>
      <w:lvlText w:val="•"/>
      <w:lvlJc w:val="left"/>
      <w:pPr>
        <w:ind w:left="2880" w:hanging="360"/>
      </w:pPr>
      <w:rPr>
        <w:rFonts w:ascii="Arial" w:hAnsi="Arial"/>
      </w:rPr>
    </w:lvl>
    <w:lvl w:ilvl="4" w:tplc="53A2585C">
      <w:start w:val="1"/>
      <w:numFmt w:val="bullet"/>
      <w:lvlText w:val="•"/>
      <w:lvlJc w:val="left"/>
      <w:pPr>
        <w:ind w:left="3600" w:hanging="360"/>
      </w:pPr>
      <w:rPr>
        <w:rFonts w:ascii="Arial" w:hAnsi="Arial"/>
      </w:rPr>
    </w:lvl>
    <w:lvl w:ilvl="5" w:tplc="5CEC2ED4">
      <w:start w:val="1"/>
      <w:numFmt w:val="bullet"/>
      <w:lvlText w:val="•"/>
      <w:lvlJc w:val="left"/>
      <w:pPr>
        <w:ind w:left="4320" w:hanging="360"/>
      </w:pPr>
      <w:rPr>
        <w:rFonts w:ascii="Arial" w:hAnsi="Arial"/>
      </w:rPr>
    </w:lvl>
    <w:lvl w:ilvl="6" w:tplc="4E5FC546">
      <w:start w:val="1"/>
      <w:numFmt w:val="bullet"/>
      <w:lvlText w:val="•"/>
      <w:lvlJc w:val="left"/>
      <w:pPr>
        <w:ind w:left="5040" w:hanging="360"/>
      </w:pPr>
      <w:rPr>
        <w:rFonts w:ascii="Arial" w:hAnsi="Arial"/>
      </w:rPr>
    </w:lvl>
    <w:lvl w:ilvl="7" w:tplc="0EEE603A">
      <w:start w:val="1"/>
      <w:numFmt w:val="bullet"/>
      <w:lvlText w:val="•"/>
      <w:lvlJc w:val="left"/>
      <w:pPr>
        <w:ind w:left="5760" w:hanging="360"/>
      </w:pPr>
      <w:rPr>
        <w:rFonts w:ascii="Arial" w:hAnsi="Arial"/>
      </w:rPr>
    </w:lvl>
    <w:lvl w:ilvl="8" w:tplc="33612CA6">
      <w:start w:val="1"/>
      <w:numFmt w:val="bullet"/>
      <w:lvlText w:val="•"/>
      <w:lvlJc w:val="left"/>
      <w:pPr>
        <w:ind w:left="6480" w:hanging="360"/>
      </w:pPr>
      <w:rPr>
        <w:rFonts w:ascii="Arial" w:hAnsi="Arial"/>
      </w:rPr>
    </w:lvl>
  </w:abstractNum>
  <w:abstractNum w:abstractNumId="2" w15:restartNumberingAfterBreak="0">
    <w:nsid w:val="00000003"/>
    <w:multiLevelType w:val="hybridMultilevel"/>
    <w:tmpl w:val="1534CF86"/>
    <w:lvl w:ilvl="0" w:tplc="0410000F">
      <w:start w:val="1"/>
      <w:numFmt w:val="decimal"/>
      <w:lvlText w:val="%1."/>
      <w:lvlJc w:val="left"/>
      <w:pPr>
        <w:spacing w:beforeAutospacing="0" w:afterAutospacing="0" w:line="240" w:lineRule="auto"/>
        <w:ind w:left="720" w:hanging="360"/>
      </w:pPr>
    </w:lvl>
    <w:lvl w:ilvl="1" w:tplc="04100003">
      <w:start w:val="1"/>
      <w:numFmt w:val="bullet"/>
      <w:lvlText w:val="o"/>
      <w:lvlJc w:val="left"/>
      <w:pPr>
        <w:spacing w:beforeAutospacing="0" w:afterAutospacing="0" w:line="240" w:lineRule="auto"/>
        <w:ind w:left="1440" w:hanging="360"/>
      </w:pPr>
      <w:rPr>
        <w:rFonts w:ascii="Courier New" w:hAnsi="Courier New"/>
      </w:rPr>
    </w:lvl>
    <w:lvl w:ilvl="2" w:tplc="04100005">
      <w:start w:val="1"/>
      <w:numFmt w:val="bullet"/>
      <w:lvlText w:val=""/>
      <w:lvlJc w:val="left"/>
      <w:pPr>
        <w:spacing w:beforeAutospacing="0" w:afterAutospacing="0" w:line="240" w:lineRule="auto"/>
        <w:ind w:left="2160" w:hanging="360"/>
      </w:pPr>
      <w:rPr>
        <w:rFonts w:ascii="Calibri" w:hAnsi="Calibri"/>
      </w:rPr>
    </w:lvl>
    <w:lvl w:ilvl="3" w:tplc="04100001">
      <w:start w:val="1"/>
      <w:numFmt w:val="bullet"/>
      <w:lvlText w:val=""/>
      <w:lvlJc w:val="left"/>
      <w:pPr>
        <w:spacing w:beforeAutospacing="0" w:afterAutospacing="0" w:line="240" w:lineRule="auto"/>
        <w:ind w:left="2880" w:hanging="360"/>
      </w:pPr>
      <w:rPr>
        <w:rFonts w:ascii="Calibri" w:hAnsi="Calibri"/>
      </w:rPr>
    </w:lvl>
    <w:lvl w:ilvl="4" w:tplc="04100003">
      <w:start w:val="1"/>
      <w:numFmt w:val="bullet"/>
      <w:lvlText w:val="o"/>
      <w:lvlJc w:val="left"/>
      <w:pPr>
        <w:spacing w:beforeAutospacing="0" w:afterAutospacing="0" w:line="240" w:lineRule="auto"/>
        <w:ind w:left="3600" w:hanging="360"/>
      </w:pPr>
      <w:rPr>
        <w:rFonts w:ascii="Courier New" w:hAnsi="Courier New"/>
      </w:rPr>
    </w:lvl>
    <w:lvl w:ilvl="5" w:tplc="04100005">
      <w:start w:val="1"/>
      <w:numFmt w:val="bullet"/>
      <w:lvlText w:val=""/>
      <w:lvlJc w:val="left"/>
      <w:pPr>
        <w:spacing w:beforeAutospacing="0" w:afterAutospacing="0" w:line="240" w:lineRule="auto"/>
        <w:ind w:left="4320" w:hanging="360"/>
      </w:pPr>
      <w:rPr>
        <w:rFonts w:ascii="Calibri" w:hAnsi="Calibri"/>
      </w:rPr>
    </w:lvl>
    <w:lvl w:ilvl="6" w:tplc="04100001">
      <w:start w:val="1"/>
      <w:numFmt w:val="bullet"/>
      <w:lvlText w:val=""/>
      <w:lvlJc w:val="left"/>
      <w:pPr>
        <w:spacing w:beforeAutospacing="0" w:afterAutospacing="0" w:line="240" w:lineRule="auto"/>
        <w:ind w:left="5040" w:hanging="360"/>
      </w:pPr>
      <w:rPr>
        <w:rFonts w:ascii="Calibri" w:hAnsi="Calibri"/>
      </w:rPr>
    </w:lvl>
    <w:lvl w:ilvl="7" w:tplc="04100003">
      <w:start w:val="1"/>
      <w:numFmt w:val="bullet"/>
      <w:lvlText w:val="o"/>
      <w:lvlJc w:val="left"/>
      <w:pPr>
        <w:spacing w:beforeAutospacing="0" w:afterAutospacing="0" w:line="240" w:lineRule="auto"/>
        <w:ind w:left="5760" w:hanging="360"/>
      </w:pPr>
      <w:rPr>
        <w:rFonts w:ascii="Courier New" w:hAnsi="Courier New"/>
      </w:rPr>
    </w:lvl>
    <w:lvl w:ilvl="8" w:tplc="04100005">
      <w:start w:val="1"/>
      <w:numFmt w:val="bullet"/>
      <w:lvlText w:val=""/>
      <w:lvlJc w:val="left"/>
      <w:pPr>
        <w:spacing w:beforeAutospacing="0" w:afterAutospacing="0" w:line="240" w:lineRule="auto"/>
        <w:ind w:left="6480" w:hanging="360"/>
      </w:pPr>
      <w:rPr>
        <w:rFonts w:ascii="Calibri" w:hAnsi="Calibri"/>
      </w:rPr>
    </w:lvl>
  </w:abstractNum>
  <w:abstractNum w:abstractNumId="3" w15:restartNumberingAfterBreak="0">
    <w:nsid w:val="00000004"/>
    <w:multiLevelType w:val="hybridMultilevel"/>
    <w:tmpl w:val="17E06CA0"/>
    <w:lvl w:ilvl="0" w:tplc="3D59FA36">
      <w:start w:val="1"/>
      <w:numFmt w:val="lowerLetter"/>
      <w:lvlText w:val="%1)"/>
      <w:lvlJc w:val="left"/>
      <w:pPr>
        <w:spacing w:beforeAutospacing="0" w:afterAutospacing="0" w:line="240" w:lineRule="auto"/>
        <w:ind w:left="720" w:hanging="360"/>
      </w:pPr>
      <w:rPr>
        <w:rFonts w:ascii="Arial" w:hAnsi="Arial"/>
        <w:noProof w:val="0"/>
        <w:sz w:val="20"/>
      </w:rPr>
    </w:lvl>
    <w:lvl w:ilvl="1" w:tplc="04100019">
      <w:start w:val="1"/>
      <w:numFmt w:val="lowerLetter"/>
      <w:lvlText w:val="%2."/>
      <w:lvlJc w:val="left"/>
      <w:pPr>
        <w:spacing w:beforeAutospacing="0" w:afterAutospacing="0" w:line="240" w:lineRule="auto"/>
        <w:ind w:left="1440" w:hanging="360"/>
      </w:pPr>
    </w:lvl>
    <w:lvl w:ilvl="2" w:tplc="0410001B">
      <w:start w:val="1"/>
      <w:numFmt w:val="lowerRoman"/>
      <w:lvlText w:val="%3."/>
      <w:lvlJc w:val="right"/>
      <w:pPr>
        <w:spacing w:beforeAutospacing="0" w:afterAutospacing="0" w:line="240" w:lineRule="auto"/>
        <w:ind w:left="2160" w:hanging="180"/>
      </w:pPr>
    </w:lvl>
    <w:lvl w:ilvl="3" w:tplc="0410000F">
      <w:start w:val="1"/>
      <w:numFmt w:val="decimal"/>
      <w:lvlText w:val="%4."/>
      <w:lvlJc w:val="left"/>
      <w:pPr>
        <w:spacing w:beforeAutospacing="0" w:afterAutospacing="0" w:line="240" w:lineRule="auto"/>
        <w:ind w:left="2880" w:hanging="360"/>
      </w:pPr>
    </w:lvl>
    <w:lvl w:ilvl="4" w:tplc="04100019">
      <w:start w:val="1"/>
      <w:numFmt w:val="lowerLetter"/>
      <w:lvlText w:val="%5."/>
      <w:lvlJc w:val="left"/>
      <w:pPr>
        <w:spacing w:beforeAutospacing="0" w:afterAutospacing="0" w:line="240" w:lineRule="auto"/>
        <w:ind w:left="3600" w:hanging="360"/>
      </w:pPr>
    </w:lvl>
    <w:lvl w:ilvl="5" w:tplc="0410001B">
      <w:start w:val="1"/>
      <w:numFmt w:val="lowerRoman"/>
      <w:lvlText w:val="%6."/>
      <w:lvlJc w:val="right"/>
      <w:pPr>
        <w:spacing w:beforeAutospacing="0" w:afterAutospacing="0" w:line="240" w:lineRule="auto"/>
        <w:ind w:left="4320" w:hanging="180"/>
      </w:pPr>
    </w:lvl>
    <w:lvl w:ilvl="6" w:tplc="0410000F">
      <w:start w:val="1"/>
      <w:numFmt w:val="decimal"/>
      <w:lvlText w:val="%7."/>
      <w:lvlJc w:val="left"/>
      <w:pPr>
        <w:spacing w:beforeAutospacing="0" w:afterAutospacing="0" w:line="240" w:lineRule="auto"/>
        <w:ind w:left="5040" w:hanging="360"/>
      </w:pPr>
    </w:lvl>
    <w:lvl w:ilvl="7" w:tplc="04100019">
      <w:start w:val="1"/>
      <w:numFmt w:val="lowerLetter"/>
      <w:lvlText w:val="%8."/>
      <w:lvlJc w:val="left"/>
      <w:pPr>
        <w:spacing w:beforeAutospacing="0" w:afterAutospacing="0" w:line="240" w:lineRule="auto"/>
        <w:ind w:left="5760" w:hanging="360"/>
      </w:pPr>
    </w:lvl>
    <w:lvl w:ilvl="8" w:tplc="0410001B">
      <w:start w:val="1"/>
      <w:numFmt w:val="lowerRoman"/>
      <w:lvlText w:val="%9."/>
      <w:lvlJc w:val="right"/>
      <w:pPr>
        <w:spacing w:beforeAutospacing="0" w:afterAutospacing="0" w:line="240" w:lineRule="auto"/>
        <w:ind w:left="6480" w:hanging="180"/>
      </w:pPr>
    </w:lvl>
  </w:abstractNum>
  <w:abstractNum w:abstractNumId="4" w15:restartNumberingAfterBreak="0">
    <w:nsid w:val="00000005"/>
    <w:multiLevelType w:val="hybridMultilevel"/>
    <w:tmpl w:val="B0067A7A"/>
    <w:lvl w:ilvl="0" w:tplc="0410000F">
      <w:start w:val="1"/>
      <w:numFmt w:val="decimal"/>
      <w:lvlText w:val="%1."/>
      <w:lvlJc w:val="left"/>
      <w:pPr>
        <w:spacing w:beforeAutospacing="0" w:afterAutospacing="0" w:line="240" w:lineRule="auto"/>
        <w:ind w:left="720" w:hanging="360"/>
      </w:pPr>
    </w:lvl>
    <w:lvl w:ilvl="1" w:tplc="04100003">
      <w:start w:val="1"/>
      <w:numFmt w:val="bullet"/>
      <w:lvlText w:val="o"/>
      <w:lvlJc w:val="left"/>
      <w:pPr>
        <w:spacing w:beforeAutospacing="0" w:afterAutospacing="0" w:line="240" w:lineRule="auto"/>
        <w:ind w:left="1440" w:hanging="360"/>
      </w:pPr>
      <w:rPr>
        <w:rFonts w:ascii="Courier New" w:hAnsi="Courier New"/>
      </w:rPr>
    </w:lvl>
    <w:lvl w:ilvl="2" w:tplc="04100005">
      <w:start w:val="1"/>
      <w:numFmt w:val="bullet"/>
      <w:lvlText w:val=""/>
      <w:lvlJc w:val="left"/>
      <w:pPr>
        <w:spacing w:beforeAutospacing="0" w:afterAutospacing="0" w:line="240" w:lineRule="auto"/>
        <w:ind w:left="2160" w:hanging="360"/>
      </w:pPr>
      <w:rPr>
        <w:rFonts w:ascii="Calibri" w:hAnsi="Calibri"/>
      </w:rPr>
    </w:lvl>
    <w:lvl w:ilvl="3" w:tplc="04100001">
      <w:start w:val="1"/>
      <w:numFmt w:val="bullet"/>
      <w:lvlText w:val=""/>
      <w:lvlJc w:val="left"/>
      <w:pPr>
        <w:spacing w:beforeAutospacing="0" w:afterAutospacing="0" w:line="240" w:lineRule="auto"/>
        <w:ind w:left="2880" w:hanging="360"/>
      </w:pPr>
      <w:rPr>
        <w:rFonts w:ascii="Calibri" w:hAnsi="Calibri"/>
      </w:rPr>
    </w:lvl>
    <w:lvl w:ilvl="4" w:tplc="04100003">
      <w:start w:val="1"/>
      <w:numFmt w:val="bullet"/>
      <w:lvlText w:val="o"/>
      <w:lvlJc w:val="left"/>
      <w:pPr>
        <w:spacing w:beforeAutospacing="0" w:afterAutospacing="0" w:line="240" w:lineRule="auto"/>
        <w:ind w:left="3600" w:hanging="360"/>
      </w:pPr>
      <w:rPr>
        <w:rFonts w:ascii="Courier New" w:hAnsi="Courier New"/>
      </w:rPr>
    </w:lvl>
    <w:lvl w:ilvl="5" w:tplc="04100005">
      <w:start w:val="1"/>
      <w:numFmt w:val="bullet"/>
      <w:lvlText w:val=""/>
      <w:lvlJc w:val="left"/>
      <w:pPr>
        <w:spacing w:beforeAutospacing="0" w:afterAutospacing="0" w:line="240" w:lineRule="auto"/>
        <w:ind w:left="4320" w:hanging="360"/>
      </w:pPr>
      <w:rPr>
        <w:rFonts w:ascii="Calibri" w:hAnsi="Calibri"/>
      </w:rPr>
    </w:lvl>
    <w:lvl w:ilvl="6" w:tplc="04100001">
      <w:start w:val="1"/>
      <w:numFmt w:val="bullet"/>
      <w:lvlText w:val=""/>
      <w:lvlJc w:val="left"/>
      <w:pPr>
        <w:spacing w:beforeAutospacing="0" w:afterAutospacing="0" w:line="240" w:lineRule="auto"/>
        <w:ind w:left="5040" w:hanging="360"/>
      </w:pPr>
      <w:rPr>
        <w:rFonts w:ascii="Calibri" w:hAnsi="Calibri"/>
      </w:rPr>
    </w:lvl>
    <w:lvl w:ilvl="7" w:tplc="04100003">
      <w:start w:val="1"/>
      <w:numFmt w:val="bullet"/>
      <w:lvlText w:val="o"/>
      <w:lvlJc w:val="left"/>
      <w:pPr>
        <w:spacing w:beforeAutospacing="0" w:afterAutospacing="0" w:line="240" w:lineRule="auto"/>
        <w:ind w:left="5760" w:hanging="360"/>
      </w:pPr>
      <w:rPr>
        <w:rFonts w:ascii="Courier New" w:hAnsi="Courier New"/>
      </w:rPr>
    </w:lvl>
    <w:lvl w:ilvl="8" w:tplc="04100005">
      <w:start w:val="1"/>
      <w:numFmt w:val="bullet"/>
      <w:lvlText w:val=""/>
      <w:lvlJc w:val="left"/>
      <w:pPr>
        <w:spacing w:beforeAutospacing="0" w:afterAutospacing="0" w:line="240" w:lineRule="auto"/>
        <w:ind w:left="6480" w:hanging="360"/>
      </w:pPr>
      <w:rPr>
        <w:rFonts w:ascii="Calibri" w:hAnsi="Calibri"/>
      </w:rPr>
    </w:lvl>
  </w:abstractNum>
  <w:abstractNum w:abstractNumId="5" w15:restartNumberingAfterBreak="0">
    <w:nsid w:val="00000006"/>
    <w:multiLevelType w:val="hybridMultilevel"/>
    <w:tmpl w:val="884EBB3E"/>
    <w:lvl w:ilvl="0" w:tplc="3D59FA36">
      <w:start w:val="1"/>
      <w:numFmt w:val="lowerLetter"/>
      <w:lvlText w:val="%1)"/>
      <w:lvlJc w:val="left"/>
      <w:pPr>
        <w:spacing w:beforeAutospacing="0" w:afterAutospacing="0" w:line="240" w:lineRule="auto"/>
        <w:ind w:left="720" w:hanging="360"/>
      </w:pPr>
      <w:rPr>
        <w:rFonts w:ascii="Arial" w:hAnsi="Arial"/>
        <w:noProof w:val="0"/>
        <w:sz w:val="20"/>
      </w:rPr>
    </w:lvl>
    <w:lvl w:ilvl="1" w:tplc="04100019">
      <w:start w:val="1"/>
      <w:numFmt w:val="lowerLetter"/>
      <w:lvlText w:val="%2."/>
      <w:lvlJc w:val="left"/>
      <w:pPr>
        <w:spacing w:beforeAutospacing="0" w:afterAutospacing="0" w:line="240" w:lineRule="auto"/>
        <w:ind w:left="1440" w:hanging="360"/>
      </w:pPr>
    </w:lvl>
    <w:lvl w:ilvl="2" w:tplc="0410001B">
      <w:start w:val="1"/>
      <w:numFmt w:val="lowerRoman"/>
      <w:lvlText w:val="%3."/>
      <w:lvlJc w:val="right"/>
      <w:pPr>
        <w:spacing w:beforeAutospacing="0" w:afterAutospacing="0" w:line="240" w:lineRule="auto"/>
        <w:ind w:left="2160" w:hanging="180"/>
      </w:pPr>
    </w:lvl>
    <w:lvl w:ilvl="3" w:tplc="0410000F">
      <w:start w:val="1"/>
      <w:numFmt w:val="decimal"/>
      <w:lvlText w:val="%4."/>
      <w:lvlJc w:val="left"/>
      <w:pPr>
        <w:spacing w:beforeAutospacing="0" w:afterAutospacing="0" w:line="240" w:lineRule="auto"/>
        <w:ind w:left="2880" w:hanging="360"/>
      </w:pPr>
    </w:lvl>
    <w:lvl w:ilvl="4" w:tplc="04100019">
      <w:start w:val="1"/>
      <w:numFmt w:val="lowerLetter"/>
      <w:lvlText w:val="%5."/>
      <w:lvlJc w:val="left"/>
      <w:pPr>
        <w:spacing w:beforeAutospacing="0" w:afterAutospacing="0" w:line="240" w:lineRule="auto"/>
        <w:ind w:left="3600" w:hanging="360"/>
      </w:pPr>
    </w:lvl>
    <w:lvl w:ilvl="5" w:tplc="0410001B">
      <w:start w:val="1"/>
      <w:numFmt w:val="lowerRoman"/>
      <w:lvlText w:val="%6."/>
      <w:lvlJc w:val="right"/>
      <w:pPr>
        <w:spacing w:beforeAutospacing="0" w:afterAutospacing="0" w:line="240" w:lineRule="auto"/>
        <w:ind w:left="4320" w:hanging="180"/>
      </w:pPr>
    </w:lvl>
    <w:lvl w:ilvl="6" w:tplc="0410000F">
      <w:start w:val="1"/>
      <w:numFmt w:val="decimal"/>
      <w:lvlText w:val="%7."/>
      <w:lvlJc w:val="left"/>
      <w:pPr>
        <w:spacing w:beforeAutospacing="0" w:afterAutospacing="0" w:line="240" w:lineRule="auto"/>
        <w:ind w:left="5040" w:hanging="360"/>
      </w:pPr>
    </w:lvl>
    <w:lvl w:ilvl="7" w:tplc="04100019">
      <w:start w:val="1"/>
      <w:numFmt w:val="lowerLetter"/>
      <w:lvlText w:val="%8."/>
      <w:lvlJc w:val="left"/>
      <w:pPr>
        <w:spacing w:beforeAutospacing="0" w:afterAutospacing="0" w:line="240" w:lineRule="auto"/>
        <w:ind w:left="5760" w:hanging="360"/>
      </w:pPr>
    </w:lvl>
    <w:lvl w:ilvl="8" w:tplc="0410001B">
      <w:start w:val="1"/>
      <w:numFmt w:val="lowerRoman"/>
      <w:lvlText w:val="%9."/>
      <w:lvlJc w:val="right"/>
      <w:pPr>
        <w:spacing w:beforeAutospacing="0" w:afterAutospacing="0" w:line="240" w:lineRule="auto"/>
        <w:ind w:left="6480" w:hanging="180"/>
      </w:pPr>
    </w:lvl>
  </w:abstractNum>
  <w:abstractNum w:abstractNumId="6" w15:restartNumberingAfterBreak="0">
    <w:nsid w:val="00000007"/>
    <w:multiLevelType w:val="hybridMultilevel"/>
    <w:tmpl w:val="33D00300"/>
    <w:lvl w:ilvl="0" w:tplc="5E8D32DD">
      <w:start w:val="1"/>
      <w:numFmt w:val="bullet"/>
      <w:lvlText w:val="•"/>
      <w:lvlJc w:val="left"/>
      <w:pPr>
        <w:ind w:left="720" w:hanging="360"/>
      </w:pPr>
      <w:rPr>
        <w:rFonts w:ascii="Arial" w:hAnsi="Arial"/>
      </w:rPr>
    </w:lvl>
    <w:lvl w:ilvl="1" w:tplc="3C629333">
      <w:start w:val="1"/>
      <w:numFmt w:val="bullet"/>
      <w:lvlText w:val="•"/>
      <w:lvlJc w:val="left"/>
      <w:pPr>
        <w:ind w:left="1440" w:hanging="360"/>
      </w:pPr>
      <w:rPr>
        <w:rFonts w:ascii="Arial" w:hAnsi="Arial"/>
      </w:rPr>
    </w:lvl>
    <w:lvl w:ilvl="2" w:tplc="1FB8E8E9">
      <w:start w:val="1"/>
      <w:numFmt w:val="bullet"/>
      <w:lvlText w:val="•"/>
      <w:lvlJc w:val="left"/>
      <w:pPr>
        <w:ind w:left="2160" w:hanging="360"/>
      </w:pPr>
      <w:rPr>
        <w:rFonts w:ascii="Arial" w:hAnsi="Arial"/>
      </w:rPr>
    </w:lvl>
    <w:lvl w:ilvl="3" w:tplc="3D5EED78">
      <w:start w:val="1"/>
      <w:numFmt w:val="bullet"/>
      <w:lvlText w:val="•"/>
      <w:lvlJc w:val="left"/>
      <w:pPr>
        <w:ind w:left="2880" w:hanging="360"/>
      </w:pPr>
      <w:rPr>
        <w:rFonts w:ascii="Arial" w:hAnsi="Arial"/>
      </w:rPr>
    </w:lvl>
    <w:lvl w:ilvl="4" w:tplc="62369A91">
      <w:start w:val="1"/>
      <w:numFmt w:val="bullet"/>
      <w:lvlText w:val="•"/>
      <w:lvlJc w:val="left"/>
      <w:pPr>
        <w:ind w:left="3600" w:hanging="360"/>
      </w:pPr>
      <w:rPr>
        <w:rFonts w:ascii="Arial" w:hAnsi="Arial"/>
      </w:rPr>
    </w:lvl>
    <w:lvl w:ilvl="5" w:tplc="4C031CB9">
      <w:start w:val="1"/>
      <w:numFmt w:val="bullet"/>
      <w:lvlText w:val="•"/>
      <w:lvlJc w:val="left"/>
      <w:pPr>
        <w:ind w:left="4320" w:hanging="360"/>
      </w:pPr>
      <w:rPr>
        <w:rFonts w:ascii="Arial" w:hAnsi="Arial"/>
      </w:rPr>
    </w:lvl>
    <w:lvl w:ilvl="6" w:tplc="6F04CF49">
      <w:start w:val="1"/>
      <w:numFmt w:val="bullet"/>
      <w:lvlText w:val="•"/>
      <w:lvlJc w:val="left"/>
      <w:pPr>
        <w:ind w:left="5040" w:hanging="360"/>
      </w:pPr>
      <w:rPr>
        <w:rFonts w:ascii="Arial" w:hAnsi="Arial"/>
      </w:rPr>
    </w:lvl>
    <w:lvl w:ilvl="7" w:tplc="69E196E7">
      <w:start w:val="1"/>
      <w:numFmt w:val="bullet"/>
      <w:lvlText w:val="•"/>
      <w:lvlJc w:val="left"/>
      <w:pPr>
        <w:ind w:left="5760" w:hanging="360"/>
      </w:pPr>
      <w:rPr>
        <w:rFonts w:ascii="Arial" w:hAnsi="Arial"/>
      </w:rPr>
    </w:lvl>
    <w:lvl w:ilvl="8" w:tplc="67D39506">
      <w:start w:val="1"/>
      <w:numFmt w:val="bullet"/>
      <w:lvlText w:val="•"/>
      <w:lvlJc w:val="left"/>
      <w:pPr>
        <w:ind w:left="6480" w:hanging="360"/>
      </w:pPr>
      <w:rPr>
        <w:rFonts w:ascii="Arial" w:hAnsi="Arial"/>
      </w:rPr>
    </w:lvl>
  </w:abstractNum>
  <w:num w:numId="1" w16cid:durableId="739059981">
    <w:abstractNumId w:val="0"/>
  </w:num>
  <w:num w:numId="2" w16cid:durableId="1355423685">
    <w:abstractNumId w:val="1"/>
  </w:num>
  <w:num w:numId="3" w16cid:durableId="85733672">
    <w:abstractNumId w:val="2"/>
  </w:num>
  <w:num w:numId="4" w16cid:durableId="464934442">
    <w:abstractNumId w:val="3"/>
  </w:num>
  <w:num w:numId="5" w16cid:durableId="1757359936">
    <w:abstractNumId w:val="4"/>
  </w:num>
  <w:num w:numId="6" w16cid:durableId="364402754">
    <w:abstractNumId w:val="5"/>
  </w:num>
  <w:num w:numId="7" w16cid:durableId="14251062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2F"/>
    <w:rsid w:val="000A42FE"/>
    <w:rsid w:val="002B5402"/>
    <w:rsid w:val="008C33A9"/>
    <w:rsid w:val="00A4239B"/>
    <w:rsid w:val="00C47031"/>
    <w:rsid w:val="00EE77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FBB97"/>
  <w15:docId w15:val="{DCADEC1B-0623-4555-8719-1C14225E5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pPr>
      <w:spacing w:before="240"/>
      <w:outlineLvl w:val="0"/>
    </w:pPr>
    <w:rPr>
      <w:rFonts w:ascii="Calibri Light" w:hAnsi="Calibri Light"/>
      <w:color w:val="2E74B5"/>
      <w:sz w:val="32"/>
    </w:rPr>
  </w:style>
  <w:style w:type="paragraph" w:styleId="Titolo2">
    <w:name w:val="heading 2"/>
    <w:basedOn w:val="Normale"/>
    <w:next w:val="Normale"/>
    <w:link w:val="Titolo2Carattere"/>
    <w:uiPriority w:val="9"/>
    <w:unhideWhenUsed/>
    <w:qFormat/>
    <w:pPr>
      <w:spacing w:before="40"/>
      <w:outlineLvl w:val="1"/>
    </w:pPr>
    <w:rPr>
      <w:rFonts w:ascii="Calibri Light" w:hAnsi="Calibri Light"/>
      <w:color w:val="2E74B5"/>
      <w:sz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link w:val="Sommario1Carattere"/>
    <w:pPr>
      <w:spacing w:after="100" w:line="259" w:lineRule="auto"/>
    </w:pPr>
  </w:style>
  <w:style w:type="paragraph" w:styleId="Sommario2">
    <w:name w:val="toc 2"/>
    <w:basedOn w:val="Normale"/>
    <w:next w:val="Normale"/>
    <w:link w:val="Sommario2Carattere"/>
    <w:pPr>
      <w:spacing w:after="100" w:line="259" w:lineRule="auto"/>
      <w:ind w:left="220"/>
    </w:pPr>
  </w:style>
  <w:style w:type="character" w:styleId="Numeroriga">
    <w:name w:val="line number"/>
    <w:basedOn w:val="Carpredefinitoparagrafo"/>
    <w:semiHidden/>
  </w:style>
  <w:style w:type="character" w:styleId="Collegamentoipertestuale">
    <w:name w:val="Hyperlink"/>
    <w:rPr>
      <w:color w:val="0000FF"/>
      <w:u w:val="single"/>
    </w:rPr>
  </w:style>
  <w:style w:type="character" w:customStyle="1" w:styleId="Titolo2Carattere">
    <w:name w:val="Titolo 2 Carattere"/>
    <w:basedOn w:val="Carpredefinitoparagrafo"/>
    <w:link w:val="Titolo2"/>
    <w:rPr>
      <w:rFonts w:ascii="Calibri Light" w:hAnsi="Calibri Light"/>
      <w:color w:val="2E74B5"/>
      <w:sz w:val="26"/>
    </w:rPr>
  </w:style>
  <w:style w:type="character" w:customStyle="1" w:styleId="Titolo1Carattere">
    <w:name w:val="Titolo 1 Carattere"/>
    <w:basedOn w:val="Carpredefinitoparagrafo"/>
    <w:link w:val="Titolo1"/>
    <w:rPr>
      <w:rFonts w:ascii="Calibri Light" w:hAnsi="Calibri Light"/>
      <w:color w:val="2E74B5"/>
      <w:sz w:val="32"/>
    </w:rPr>
  </w:style>
  <w:style w:type="character" w:customStyle="1" w:styleId="Caratteretoc1">
    <w:name w:val="Carattere toc 1"/>
    <w:basedOn w:val="Carpredefinitoparagrafo"/>
  </w:style>
  <w:style w:type="character" w:customStyle="1" w:styleId="Caratteretoc2">
    <w:name w:val="Carattere toc 2"/>
    <w:basedOn w:val="Carpredefinitoparagrafo"/>
  </w:style>
  <w:style w:type="character" w:customStyle="1" w:styleId="Sommario1Carattere">
    <w:name w:val="Sommario 1 Carattere"/>
    <w:basedOn w:val="Carpredefinitoparagrafo"/>
    <w:link w:val="Sommario1"/>
  </w:style>
  <w:style w:type="character" w:customStyle="1" w:styleId="Sommario2Carattere">
    <w:name w:val="Sommario 2 Carattere"/>
    <w:basedOn w:val="Carpredefinitoparagrafo"/>
    <w:link w:val="Sommario2"/>
  </w:style>
  <w:style w:type="table" w:styleId="Tabellasemplice1">
    <w:name w:val="Table Simple 1"/>
    <w:basedOn w:val="Tabellanorma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lagriglia2-colore1">
    <w:name w:val="Grid Table 2 Accent 1"/>
    <w:basedOn w:val="Tabellanormale"/>
    <w:tblPr>
      <w:tblStyleRowBandSize w:val="1"/>
      <w:tblStyleColBandSize w:val="1"/>
      <w:tblBorders>
        <w:top w:val="double" w:sz="2" w:space="0" w:color="9CC2E5"/>
        <w:bottom w:val="double" w:sz="2" w:space="0" w:color="9CC2E5"/>
        <w:insideH w:val="double" w:sz="2" w:space="0" w:color="9CC2E5"/>
        <w:insideV w:val="double" w:sz="2" w:space="0" w:color="9CC2E5"/>
      </w:tblBorders>
    </w:tblPr>
    <w:tblStylePr w:type="firstRow">
      <w:rPr>
        <w:b/>
      </w:rPr>
      <w:tblPr/>
      <w:tcPr>
        <w:tcBorders>
          <w:top w:val="nil"/>
          <w:bottom w:val="double" w:sz="12" w:space="0" w:color="9CC2E5"/>
          <w:insideH w:val="nil"/>
          <w:insideV w:val="nil"/>
        </w:tcBorders>
        <w:shd w:val="clear" w:color="auto" w:fill="FFFFFF"/>
      </w:tcPr>
    </w:tblStylePr>
    <w:tblStylePr w:type="lastRow">
      <w:rPr>
        <w:b/>
      </w:rPr>
      <w:tblPr/>
      <w:tcPr>
        <w:tcBorders>
          <w:top w:val="double" w:sz="2" w:space="0" w:color="9CC2E5"/>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EEAF6"/>
      </w:tcPr>
    </w:tblStylePr>
    <w:tblStylePr w:type="band1Horz">
      <w:tblPr/>
      <w:tcPr>
        <w:shd w:val="clear" w:color="auto" w:fill="DEEAF6"/>
      </w:tcPr>
    </w:tblStylePr>
  </w:style>
  <w:style w:type="table" w:styleId="Tabellagriglia4-colore1">
    <w:name w:val="Grid Table 4 Accent 1"/>
    <w:basedOn w:val="Tabellanormale"/>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rPr>
      <w:tblPr/>
      <w:tcPr>
        <w:tcBorders>
          <w:top w:val="single" w:sz="4" w:space="0" w:color="5B9BD5"/>
        </w:tcBorders>
      </w:tcPr>
    </w:tblStylePr>
    <w:tblStylePr w:type="firstCol">
      <w:rPr>
        <w:b/>
      </w:rPr>
    </w:tblStylePr>
    <w:tblStylePr w:type="lastCol">
      <w:rPr>
        <w:b/>
      </w:rPr>
    </w:tblStylePr>
    <w:tblStylePr w:type="band1Vert">
      <w:tblPr/>
      <w:tcPr>
        <w:shd w:val="clear" w:color="auto" w:fill="DEEAF6"/>
      </w:tcPr>
    </w:tblStylePr>
    <w:tblStylePr w:type="band1Horz">
      <w:tblPr/>
      <w:tcPr>
        <w:shd w:val="clear" w:color="auto" w:fill="DEEAF6"/>
      </w:tcPr>
    </w:tblStylePr>
  </w:style>
  <w:style w:type="paragraph" w:styleId="Revisione">
    <w:name w:val="Revision"/>
    <w:hidden/>
    <w:uiPriority w:val="99"/>
    <w:semiHidden/>
    <w:rsid w:val="008C33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4344</Words>
  <Characters>24766</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Portal</dc:creator>
  <cp:lastModifiedBy>francesco</cp:lastModifiedBy>
  <cp:revision>2</cp:revision>
  <dcterms:created xsi:type="dcterms:W3CDTF">2023-11-20T15:34:00Z</dcterms:created>
  <dcterms:modified xsi:type="dcterms:W3CDTF">2023-11-20T15:34:00Z</dcterms:modified>
</cp:coreProperties>
</file>