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0A2" w:rsidRDefault="00E870A2" w:rsidP="00E870A2"/>
    <w:p w:rsidR="00E870A2" w:rsidRPr="00E870A2" w:rsidRDefault="00E870A2" w:rsidP="00E870A2">
      <w:pPr>
        <w:jc w:val="center"/>
        <w:rPr>
          <w:sz w:val="48"/>
          <w:szCs w:val="48"/>
        </w:rPr>
      </w:pPr>
      <w:r w:rsidRPr="00E870A2">
        <w:rPr>
          <w:sz w:val="48"/>
          <w:szCs w:val="48"/>
        </w:rPr>
        <w:t xml:space="preserve">PARCO ARCHEOLOGICO </w:t>
      </w:r>
      <w:r w:rsidR="00A55D3F">
        <w:rPr>
          <w:sz w:val="48"/>
          <w:szCs w:val="48"/>
        </w:rPr>
        <w:t>VILLA ROMANA DEL CASALE</w:t>
      </w:r>
    </w:p>
    <w:p w:rsidR="00E870A2" w:rsidRPr="00E870A2" w:rsidRDefault="00E870A2" w:rsidP="00E870A2">
      <w:pPr>
        <w:jc w:val="center"/>
        <w:rPr>
          <w:sz w:val="48"/>
          <w:szCs w:val="48"/>
        </w:rPr>
      </w:pPr>
      <w:r w:rsidRPr="00E870A2">
        <w:rPr>
          <w:sz w:val="48"/>
          <w:szCs w:val="48"/>
        </w:rPr>
        <w:t>CONSUNTIVO ANNO 20</w:t>
      </w:r>
      <w:r w:rsidR="002B5CEA">
        <w:rPr>
          <w:sz w:val="48"/>
          <w:szCs w:val="48"/>
        </w:rPr>
        <w:t>2</w:t>
      </w:r>
      <w:r w:rsidR="00703FDD">
        <w:rPr>
          <w:sz w:val="48"/>
          <w:szCs w:val="48"/>
        </w:rPr>
        <w:t>1</w:t>
      </w:r>
    </w:p>
    <w:p w:rsidR="00E870A2" w:rsidRDefault="00E870A2" w:rsidP="00E870A2">
      <w:pPr>
        <w:jc w:val="center"/>
        <w:rPr>
          <w:sz w:val="48"/>
          <w:szCs w:val="48"/>
        </w:rPr>
      </w:pPr>
      <w:r w:rsidRPr="00E870A2">
        <w:rPr>
          <w:sz w:val="48"/>
          <w:szCs w:val="48"/>
        </w:rPr>
        <w:t>RELAZIONE RENDICONTO DI GESTIONE</w:t>
      </w:r>
    </w:p>
    <w:p w:rsidR="00E870A2" w:rsidRDefault="00E870A2" w:rsidP="00E870A2">
      <w:pPr>
        <w:jc w:val="center"/>
        <w:rPr>
          <w:sz w:val="48"/>
          <w:szCs w:val="48"/>
        </w:rPr>
      </w:pPr>
    </w:p>
    <w:p w:rsidR="00E870A2" w:rsidRPr="00E870A2" w:rsidRDefault="00E870A2" w:rsidP="00E870A2">
      <w:pPr>
        <w:jc w:val="center"/>
        <w:rPr>
          <w:sz w:val="48"/>
          <w:szCs w:val="48"/>
        </w:rPr>
      </w:pPr>
    </w:p>
    <w:p w:rsidR="00E870A2" w:rsidRPr="00E870A2" w:rsidRDefault="00E870A2" w:rsidP="00E870A2">
      <w:pPr>
        <w:jc w:val="center"/>
        <w:rPr>
          <w:b/>
          <w:sz w:val="32"/>
          <w:szCs w:val="32"/>
        </w:rPr>
      </w:pPr>
      <w:r w:rsidRPr="00E870A2">
        <w:rPr>
          <w:b/>
          <w:sz w:val="32"/>
          <w:szCs w:val="32"/>
        </w:rPr>
        <w:t>RELAZIONE  SULLA  GESTIONE  RENDICONTO  20</w:t>
      </w:r>
      <w:r w:rsidR="00A13D6B">
        <w:rPr>
          <w:b/>
          <w:sz w:val="32"/>
          <w:szCs w:val="32"/>
        </w:rPr>
        <w:t xml:space="preserve">21 </w:t>
      </w:r>
      <w:r w:rsidRPr="00E870A2">
        <w:rPr>
          <w:b/>
          <w:sz w:val="32"/>
          <w:szCs w:val="32"/>
        </w:rPr>
        <w:t>ART.  11 COMMA  6 DEL DECRETO LEGISLATIVO 23/06/2011 N. 118</w:t>
      </w:r>
    </w:p>
    <w:p w:rsidR="00E870A2" w:rsidRDefault="00E870A2" w:rsidP="00E870A2"/>
    <w:p w:rsidR="00E870A2" w:rsidRDefault="00E870A2" w:rsidP="00E870A2"/>
    <w:p w:rsidR="00E870A2" w:rsidRDefault="00E870A2" w:rsidP="00E870A2">
      <w:r>
        <w:t>Approvata dal Direttore del Parco con Determinazione n.</w:t>
      </w:r>
      <w:r w:rsidR="00E067ED">
        <w:t>52 del 19/05/2022</w:t>
      </w:r>
    </w:p>
    <w:p w:rsidR="00E870A2" w:rsidRDefault="00E870A2" w:rsidP="00E870A2"/>
    <w:p w:rsidR="00946D3E" w:rsidRDefault="00E870A2" w:rsidP="00C30E12">
      <w:pPr>
        <w:jc w:val="both"/>
      </w:pPr>
      <w:r>
        <w:t>Riferimenti normativi -Articolo 11comma 6 del D.Lgs. 23 giugno 2011, n. 118</w:t>
      </w:r>
      <w:r w:rsidR="00F4078F">
        <w:t>.</w:t>
      </w:r>
      <w:r>
        <w:t xml:space="preserve"> La relazione sulla gestione prevista dall’art. 11 commi 4 e 6 de d.lgs. n. 118/2011 è il documento illustrativo della gestione dell’ente, nonché dei fatti di rilievo verificatisi dopo la chiusura dell’esercizio e di ogni eventuale informazione utile ad </w:t>
      </w:r>
    </w:p>
    <w:p w:rsidR="00946D3E" w:rsidRDefault="00946D3E" w:rsidP="00C30E12">
      <w:pPr>
        <w:jc w:val="both"/>
      </w:pPr>
    </w:p>
    <w:p w:rsidR="00E870A2" w:rsidRDefault="00E870A2" w:rsidP="00C30E12">
      <w:pPr>
        <w:jc w:val="both"/>
      </w:pPr>
      <w:r>
        <w:t xml:space="preserve">una migliore comprensione dei dati contabili. </w:t>
      </w:r>
    </w:p>
    <w:p w:rsidR="00E870A2" w:rsidRDefault="00E870A2" w:rsidP="00C30E12">
      <w:pPr>
        <w:jc w:val="both"/>
      </w:pPr>
      <w:r>
        <w:t>CRITERI  DI  VALUTAZIONE  EFFETTUATI(art.  11 comma 6  lett.a)  criteri  di valutazione effettuati per le poste contabili sono quelli riferiti ai principi contabili applicati   ai   sensi   del   d.lgs.   n.   118/2011   e   sue   successive   modifiche   ed integrazioni.  In particolare pe</w:t>
      </w:r>
      <w:r w:rsidR="00F4078F">
        <w:t>r</w:t>
      </w:r>
      <w:r>
        <w:t xml:space="preserve"> la predisposizione e la </w:t>
      </w:r>
      <w:r w:rsidR="00B135B5">
        <w:t>definizione delle somme</w:t>
      </w:r>
      <w:r>
        <w:t xml:space="preserve"> iscritte e lasciate a bilancio si sono utilizzati per i residui passivi le indicazioni del principio contabile applicato alla contabilità finanziaria per il 20</w:t>
      </w:r>
      <w:r w:rsidR="002B5CEA">
        <w:t>2</w:t>
      </w:r>
      <w:r w:rsidR="00703FDD">
        <w:t>1</w:t>
      </w:r>
      <w:r>
        <w:t>.</w:t>
      </w:r>
    </w:p>
    <w:p w:rsidR="00E870A2" w:rsidRDefault="00E870A2" w:rsidP="00C30E12">
      <w:pPr>
        <w:jc w:val="both"/>
      </w:pPr>
      <w:r>
        <w:t xml:space="preserve"> Si sono mantenuti a residuo passivo le somme per le prestazioni già eseguite entro il 31 dicembre 20</w:t>
      </w:r>
      <w:r w:rsidR="002B5CEA">
        <w:t>2</w:t>
      </w:r>
      <w:r w:rsidR="00703FDD">
        <w:t>1</w:t>
      </w:r>
      <w:r>
        <w:t xml:space="preserve"> e lecui fatture sono pervenute, o si presume perverranno in tempo utile per l’approvazione del rendiconto punto 6 dei principi contabili (liquidazione). </w:t>
      </w:r>
    </w:p>
    <w:p w:rsidR="003E2FB4" w:rsidRDefault="00A55D3F" w:rsidP="00C30E12">
      <w:pPr>
        <w:jc w:val="both"/>
      </w:pPr>
      <w:r>
        <w:lastRenderedPageBreak/>
        <w:t xml:space="preserve">Come da </w:t>
      </w:r>
      <w:r w:rsidR="00E870A2">
        <w:t xml:space="preserve">  RICOGNIZIONE   DEI   RESIDUI   ATTIVI   E   PASSIVI</w:t>
      </w:r>
      <w:r w:rsidR="002B5CEA">
        <w:t xml:space="preserve"> (Riaccertamento dei residui)</w:t>
      </w:r>
      <w:r w:rsidR="00E870A2">
        <w:t xml:space="preserve"> al   31.12.20</w:t>
      </w:r>
      <w:r w:rsidR="002B5CEA">
        <w:t>2</w:t>
      </w:r>
      <w:r w:rsidR="00703FDD">
        <w:t>1</w:t>
      </w:r>
      <w:r w:rsidR="00E870A2">
        <w:t xml:space="preserve"> ai   fini dell’approvazione del rendiconto di gestione anno 20</w:t>
      </w:r>
      <w:r w:rsidR="002B5CEA">
        <w:t>2</w:t>
      </w:r>
      <w:r w:rsidR="00703FDD">
        <w:t>1</w:t>
      </w:r>
      <w:r>
        <w:t xml:space="preserve">, </w:t>
      </w:r>
      <w:r w:rsidR="00E870A2">
        <w:t xml:space="preserve">I  Residui  Passivi  sono pari ad € </w:t>
      </w:r>
      <w:r>
        <w:t>385.083,74</w:t>
      </w:r>
      <w:r w:rsidR="00E870A2">
        <w:t xml:space="preserve">ed  i  Residui  Attivi sono pari ad € </w:t>
      </w:r>
      <w:r w:rsidR="002B1314">
        <w:t>1.008.650,29</w:t>
      </w:r>
      <w:r w:rsidR="00CD5BD0">
        <w:t>cosi come riportato nei riepiloghi per titoli entrata e uscita</w:t>
      </w:r>
      <w:r w:rsidR="00703FDD">
        <w:t>.</w:t>
      </w:r>
    </w:p>
    <w:p w:rsidR="00B13B59" w:rsidRDefault="00B13B59" w:rsidP="00C30E12">
      <w:pPr>
        <w:jc w:val="both"/>
      </w:pPr>
    </w:p>
    <w:p w:rsidR="00B13B59" w:rsidRPr="00DD1BAB" w:rsidRDefault="00B13B59" w:rsidP="00DD1BAB">
      <w:pPr>
        <w:spacing w:after="0"/>
        <w:jc w:val="both"/>
        <w:rPr>
          <w:b/>
          <w:bCs/>
        </w:rPr>
      </w:pPr>
      <w:r w:rsidRPr="00DD1BAB">
        <w:rPr>
          <w:b/>
          <w:bCs/>
        </w:rPr>
        <w:t>ANALISI DELLE ENTRATE PIU’ SIGNIFICATIVE</w:t>
      </w:r>
    </w:p>
    <w:p w:rsidR="00B13B59" w:rsidRDefault="00B13B59" w:rsidP="00C30E12">
      <w:pPr>
        <w:jc w:val="both"/>
      </w:pPr>
      <w:r>
        <w:t xml:space="preserve">Il titolo II delle entrate relativo ai trasferimenti vede un credito da obbligazioni giuridicamente perfezionate pari a </w:t>
      </w:r>
      <w:r w:rsidR="002B1314">
        <w:t>959.270,29 come Trasferimenti da parte dello Stato.</w:t>
      </w:r>
    </w:p>
    <w:p w:rsidR="00B13B59" w:rsidRDefault="00B13B59" w:rsidP="00C30E12">
      <w:pPr>
        <w:jc w:val="both"/>
      </w:pPr>
      <w:r>
        <w:t xml:space="preserve">Il titolo III delle entrate relativo alle entrate extratributarie   </w:t>
      </w:r>
      <w:r w:rsidR="00EA45E5">
        <w:t xml:space="preserve">relativamente allo sbigliettamento, vede </w:t>
      </w:r>
      <w:r>
        <w:t xml:space="preserve">a fronte di un </w:t>
      </w:r>
      <w:r w:rsidR="00EA45E5">
        <w:t>accertamento pari a 750.000,00</w:t>
      </w:r>
      <w:r>
        <w:t xml:space="preserve"> un</w:t>
      </w:r>
      <w:r w:rsidR="00EA45E5">
        <w:t>a variazione in meno (prudenziale</w:t>
      </w:r>
      <w:r w:rsidR="00D70940">
        <w:t xml:space="preserve"> in quanto somme dovute dalla Regione</w:t>
      </w:r>
      <w:r w:rsidR="00EA45E5">
        <w:t>) portando l’importo ad euro 49.380,00 ed anche l’accertamento di euro 39.009,00 interamente incassato.</w:t>
      </w:r>
    </w:p>
    <w:p w:rsidR="00B13B59" w:rsidRDefault="00B13B59" w:rsidP="00C30E12">
      <w:pPr>
        <w:jc w:val="both"/>
      </w:pPr>
    </w:p>
    <w:p w:rsidR="00B13B59" w:rsidRDefault="00B13B59" w:rsidP="00C30E12">
      <w:pPr>
        <w:jc w:val="both"/>
      </w:pPr>
    </w:p>
    <w:p w:rsidR="00691CDA" w:rsidRPr="00DD1BAB" w:rsidRDefault="00691CDA" w:rsidP="00DD1BAB">
      <w:pPr>
        <w:spacing w:after="0"/>
        <w:jc w:val="both"/>
        <w:rPr>
          <w:b/>
          <w:bCs/>
        </w:rPr>
      </w:pPr>
      <w:r w:rsidRPr="00DD1BAB">
        <w:rPr>
          <w:b/>
          <w:bCs/>
        </w:rPr>
        <w:t>ANALISI DELLE SPESE PIU’ SIGNIFICATIVE</w:t>
      </w:r>
    </w:p>
    <w:p w:rsidR="000B3CA8" w:rsidRDefault="00691CDA" w:rsidP="00C30E12">
      <w:pPr>
        <w:jc w:val="both"/>
      </w:pPr>
      <w:r>
        <w:t xml:space="preserve">La missione 01 </w:t>
      </w:r>
      <w:r w:rsidR="000B3CA8">
        <w:t>vede gli importi più significativi al programma 03 Gestione economica finanziaria, programmazione e provveditorato per un totale di euro 31.237,00 con il capitolo 133 “prestazione di natura contabile tributaria e del lavoro”. Al programma 06 Ufficio Tecnico per euro 34.795,72 .</w:t>
      </w:r>
    </w:p>
    <w:p w:rsidR="00F4078F" w:rsidRDefault="007F1FE6" w:rsidP="009E54CF">
      <w:pPr>
        <w:jc w:val="both"/>
      </w:pPr>
      <w:r>
        <w:t xml:space="preserve">La missione 05 attraverso il programma 01 Valorizzazione dei beni di interesse storico vede un totale di euro 218.580,85 attraverso capitoli funzionali alla promozione e sviluppo del territorio ai fini turistici . mentre al programma 02 Attività culturali e interventi diversi nel settore culturale attraverso il capitolo 29 </w:t>
      </w:r>
      <w:r w:rsidR="009E54CF">
        <w:t>“spese per organizzazione eventi “ per un totale di 77.510,00.</w:t>
      </w:r>
    </w:p>
    <w:p w:rsidR="00160B1D" w:rsidRDefault="00160B1D" w:rsidP="00FC3508">
      <w:pPr>
        <w:jc w:val="both"/>
      </w:pPr>
      <w:r>
        <w:t xml:space="preserve">Neanche per la parte vincolata è </w:t>
      </w:r>
      <w:r w:rsidR="00B135B5">
        <w:t>stato fatto nessun accantonamento, in quanto le</w:t>
      </w:r>
      <w:r>
        <w:t xml:space="preserve"> entrate riguardano tutte somme libere e non derivanti da nessun vincolo. Non esistono residui con anzianità superiore a cinque anni, non esistono diritti reali di  godimento,  non  si  hanno  enti  o  organismi  strumentali,  non  si  possiede  nessuna partecipazione  diretta  o   indiretta,  né   enti  strumentali  o   società  controllate  e partecipate, non esistono strumenti finanziari derivati, non sono state date garanzie a  favore  di  enti  e  altri  soggetti,  esistono  beni  del  patrimonio  immobiliare  di proprietà del Parco(riferimenti normativi art. 11,comma 6 lett. e, g, h, i, j, k, l, m del D. Lgs. 118/2011)</w:t>
      </w:r>
    </w:p>
    <w:p w:rsidR="00DD1BAB" w:rsidRDefault="00DD1BAB" w:rsidP="00FC3508">
      <w:pPr>
        <w:jc w:val="both"/>
      </w:pPr>
    </w:p>
    <w:p w:rsidR="00FC3508" w:rsidRDefault="00FC3508" w:rsidP="00E870A2"/>
    <w:p w:rsidR="00FC3508" w:rsidRDefault="00C07480" w:rsidP="00E870A2">
      <w:r>
        <w:rPr>
          <w:noProof/>
          <w:lang w:eastAsia="it-IT"/>
        </w:rPr>
        <w:lastRenderedPageBreak/>
        <w:drawing>
          <wp:inline distT="0" distB="0" distL="0" distR="0">
            <wp:extent cx="6120130" cy="43491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80" w:rsidRDefault="00C07480" w:rsidP="00E870A2">
      <w:r>
        <w:rPr>
          <w:noProof/>
          <w:lang w:eastAsia="it-IT"/>
        </w:rPr>
        <w:drawing>
          <wp:inline distT="0" distB="0" distL="0" distR="0">
            <wp:extent cx="6120130" cy="371983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DFF" w:rsidRDefault="00917DFF" w:rsidP="00E870A2"/>
    <w:p w:rsidR="00FB231A" w:rsidRDefault="00FB231A" w:rsidP="00E870A2"/>
    <w:p w:rsidR="00FB231A" w:rsidRDefault="00C07480" w:rsidP="00E870A2">
      <w:r>
        <w:rPr>
          <w:noProof/>
          <w:lang w:eastAsia="it-IT"/>
        </w:rPr>
        <w:lastRenderedPageBreak/>
        <w:drawing>
          <wp:inline distT="0" distB="0" distL="0" distR="0">
            <wp:extent cx="6120130" cy="4256405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31A" w:rsidRDefault="00FB231A" w:rsidP="00E870A2">
      <w:pPr>
        <w:rPr>
          <w:noProof/>
        </w:rPr>
      </w:pPr>
    </w:p>
    <w:p w:rsidR="00FB231A" w:rsidRDefault="00FB231A" w:rsidP="00E870A2"/>
    <w:p w:rsidR="00917DFF" w:rsidRDefault="00917DFF" w:rsidP="00E870A2"/>
    <w:p w:rsidR="00FB231A" w:rsidRDefault="00FB231A" w:rsidP="00E870A2"/>
    <w:p w:rsidR="00FB231A" w:rsidRDefault="00FB231A" w:rsidP="00E870A2"/>
    <w:p w:rsidR="00FB231A" w:rsidRDefault="00FB231A" w:rsidP="00E870A2"/>
    <w:p w:rsidR="00FB231A" w:rsidRDefault="00FB231A" w:rsidP="00E870A2"/>
    <w:p w:rsidR="003E2FB4" w:rsidRDefault="00E870A2" w:rsidP="00E870A2">
      <w:r>
        <w:t>Il Direttore, esaminato il Conto  Consuntivo  dell'entrata  e  della  spesa  per  l'esercizio Finanziario 20</w:t>
      </w:r>
      <w:r w:rsidR="00CD5BD0">
        <w:t>2</w:t>
      </w:r>
      <w:r w:rsidR="00FB231A">
        <w:t>1</w:t>
      </w:r>
      <w:r>
        <w:t xml:space="preserve">, </w:t>
      </w:r>
      <w:r w:rsidR="00DD3E71">
        <w:t>e in particolare il quadro generale riassuntivo</w:t>
      </w:r>
      <w:r w:rsidR="009D19D7">
        <w:t xml:space="preserve"> evidenzia un totale entrate finali abbondantemente superiori alle spese finali, </w:t>
      </w:r>
      <w:r w:rsidR="00167BB8">
        <w:t xml:space="preserve">la loro differenza </w:t>
      </w:r>
      <w:r w:rsidR="009D19D7">
        <w:t>di fatto genera l’avanzo del risultato d’amministrazione</w:t>
      </w:r>
      <w:r w:rsidR="00167BB8">
        <w:t>, visto che l’Ente non ha avuto movimenti nelle partite di giro, anticipazioni di tesoreria e rimborsi prestiti</w:t>
      </w:r>
      <w:r w:rsidR="009D19D7">
        <w:t xml:space="preserve">. </w:t>
      </w:r>
      <w:r w:rsidR="00167BB8">
        <w:t xml:space="preserve">Si </w:t>
      </w:r>
      <w:r>
        <w:t xml:space="preserve">espone </w:t>
      </w:r>
      <w:r w:rsidR="00167BB8">
        <w:t>di</w:t>
      </w:r>
      <w:r>
        <w:t xml:space="preserve"> segu</w:t>
      </w:r>
      <w:r w:rsidR="00167BB8">
        <w:t>ito i prospetto con il dettaglio delle poste per titoli</w:t>
      </w:r>
      <w:r>
        <w:t xml:space="preserve">: </w:t>
      </w:r>
    </w:p>
    <w:p w:rsidR="00FB231A" w:rsidRDefault="00FB231A" w:rsidP="00E870A2"/>
    <w:p w:rsidR="002854CA" w:rsidRDefault="002854CA" w:rsidP="00E870A2"/>
    <w:p w:rsidR="00DD3E71" w:rsidRDefault="00C07480" w:rsidP="00E870A2">
      <w:r>
        <w:rPr>
          <w:noProof/>
          <w:lang w:eastAsia="it-IT"/>
        </w:rPr>
        <w:lastRenderedPageBreak/>
        <w:drawing>
          <wp:inline distT="0" distB="0" distL="0" distR="0">
            <wp:extent cx="6120130" cy="4312285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80" w:rsidRDefault="0068053D" w:rsidP="00E870A2">
      <w:r>
        <w:rPr>
          <w:noProof/>
          <w:lang w:eastAsia="it-IT"/>
        </w:rPr>
        <w:drawing>
          <wp:inline distT="0" distB="0" distL="0" distR="0">
            <wp:extent cx="6120130" cy="3442335"/>
            <wp:effectExtent l="0" t="0" r="0" b="571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31A" w:rsidRDefault="00FB231A" w:rsidP="00E870A2"/>
    <w:p w:rsidR="0068053D" w:rsidRDefault="0068053D" w:rsidP="00E870A2"/>
    <w:p w:rsidR="002854CA" w:rsidRDefault="002854CA" w:rsidP="00E870A2"/>
    <w:p w:rsidR="00E10057" w:rsidRDefault="00E870A2" w:rsidP="00E870A2">
      <w:r w:rsidRPr="00DD1BAB">
        <w:rPr>
          <w:b/>
          <w:bCs/>
        </w:rPr>
        <w:lastRenderedPageBreak/>
        <w:t>VARIAZIONI   ALLE   PREVISIONI FINANZIARIE</w:t>
      </w:r>
      <w:r>
        <w:t>(art.11   comma   lett.   c):</w:t>
      </w:r>
      <w:r w:rsidR="00B135B5">
        <w:t>Nel corso</w:t>
      </w:r>
      <w:r>
        <w:t xml:space="preserve"> dell’anno 20</w:t>
      </w:r>
      <w:r w:rsidR="00E24179">
        <w:t>2</w:t>
      </w:r>
      <w:r w:rsidR="0098233A">
        <w:t xml:space="preserve">1 </w:t>
      </w:r>
      <w:r>
        <w:t xml:space="preserve">sonostateeffettuaten. </w:t>
      </w:r>
      <w:r w:rsidR="0068053D">
        <w:t>4</w:t>
      </w:r>
      <w:r>
        <w:t xml:space="preserve"> variazioni al bilancio.</w:t>
      </w:r>
    </w:p>
    <w:p w:rsidR="00E84524" w:rsidRDefault="0068053D" w:rsidP="00E870A2">
      <w:r>
        <w:rPr>
          <w:noProof/>
          <w:lang w:eastAsia="it-IT"/>
        </w:rPr>
        <w:drawing>
          <wp:inline distT="0" distB="0" distL="0" distR="0">
            <wp:extent cx="5962650" cy="1019175"/>
            <wp:effectExtent l="0" t="0" r="0" b="952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524" w:rsidRDefault="00E84524" w:rsidP="00E870A2"/>
    <w:p w:rsidR="00E10057" w:rsidRDefault="00E870A2" w:rsidP="00E870A2">
      <w:r>
        <w:t>L'esercizio  finanziario  20</w:t>
      </w:r>
      <w:r w:rsidR="00E24179">
        <w:t>2</w:t>
      </w:r>
      <w:r w:rsidR="0096105E">
        <w:t>1</w:t>
      </w:r>
      <w:r>
        <w:t xml:space="preserve">si  è  chiuso  con  le  seguenti  risultanze  documentate  dal Tesoriere: </w:t>
      </w:r>
    </w:p>
    <w:p w:rsidR="00E24179" w:rsidRDefault="00E24179" w:rsidP="00E870A2"/>
    <w:p w:rsidR="00E24179" w:rsidRDefault="0068053D" w:rsidP="00E870A2">
      <w:r>
        <w:rPr>
          <w:noProof/>
          <w:lang w:eastAsia="it-IT"/>
        </w:rPr>
        <w:lastRenderedPageBreak/>
        <w:drawing>
          <wp:inline distT="0" distB="0" distL="0" distR="0">
            <wp:extent cx="5819775" cy="7572375"/>
            <wp:effectExtent l="0" t="0" r="9525" b="952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3D" w:rsidRDefault="0068053D" w:rsidP="00E870A2"/>
    <w:p w:rsidR="0068053D" w:rsidRDefault="00167BB8" w:rsidP="00E870A2">
      <w:r>
        <w:t>Il risultato di amministrazione chiude con un avanzo di 374.329,74. Esso è al netto delle obbligazioni perfezionate giuridicamente nel 2021 ma che trovano esigibilità nel 2022, evidenziati nelle due poste:</w:t>
      </w:r>
    </w:p>
    <w:p w:rsidR="00167BB8" w:rsidRDefault="00167BB8" w:rsidP="00E870A2">
      <w:r>
        <w:t>FPV PER SPESE CORRENTI</w:t>
      </w:r>
      <w:r>
        <w:tab/>
      </w:r>
      <w:r w:rsidR="00A72F63">
        <w:tab/>
      </w:r>
      <w:r>
        <w:tab/>
        <w:t>195.789</w:t>
      </w:r>
      <w:r w:rsidR="00A72F63">
        <w:t>,</w:t>
      </w:r>
      <w:r>
        <w:t>45</w:t>
      </w:r>
    </w:p>
    <w:p w:rsidR="00A72F63" w:rsidRDefault="00A72F63" w:rsidP="00A72F63">
      <w:r>
        <w:t>FPV PER SPESE CONTO CAPITALE</w:t>
      </w:r>
      <w:r>
        <w:tab/>
      </w:r>
      <w:r>
        <w:tab/>
        <w:t xml:space="preserve"> 92.456,36</w:t>
      </w:r>
    </w:p>
    <w:p w:rsidR="00A72F63" w:rsidRDefault="00A72F63" w:rsidP="00A72F63">
      <w:r>
        <w:lastRenderedPageBreak/>
        <w:t>Il Parco ha un fondo di cassa al 31/12/2021 di euro 39.009,00 verificato e conciliato con il Tesoriere.</w:t>
      </w:r>
    </w:p>
    <w:p w:rsidR="00A72F63" w:rsidRDefault="00A72F63" w:rsidP="00E870A2"/>
    <w:p w:rsidR="0068053D" w:rsidRDefault="0068053D" w:rsidP="00E870A2"/>
    <w:p w:rsidR="0068053D" w:rsidRDefault="0068053D" w:rsidP="00E870A2"/>
    <w:p w:rsidR="002854CA" w:rsidRDefault="00B9750C" w:rsidP="00E870A2">
      <w:r>
        <w:rPr>
          <w:noProof/>
          <w:lang w:eastAsia="it-IT"/>
        </w:rPr>
        <w:drawing>
          <wp:inline distT="0" distB="0" distL="0" distR="0">
            <wp:extent cx="6120130" cy="7586345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B15" w:rsidRDefault="00E84524" w:rsidP="00E870A2">
      <w:pPr>
        <w:rPr>
          <w:b/>
          <w:bCs/>
        </w:rPr>
      </w:pPr>
      <w:r w:rsidRPr="00D27B55">
        <w:rPr>
          <w:b/>
          <w:bCs/>
        </w:rPr>
        <w:lastRenderedPageBreak/>
        <w:t>E</w:t>
      </w:r>
      <w:r w:rsidR="000E66AD">
        <w:rPr>
          <w:b/>
          <w:bCs/>
        </w:rPr>
        <w:t>QUILIBRI DI BILANCIO</w:t>
      </w:r>
    </w:p>
    <w:p w:rsidR="00D26B15" w:rsidRDefault="00A72F63" w:rsidP="00E870A2">
      <w:pPr>
        <w:rPr>
          <w:b/>
          <w:bCs/>
        </w:rPr>
      </w:pPr>
      <w:r>
        <w:rPr>
          <w:b/>
          <w:bCs/>
        </w:rPr>
        <w:t xml:space="preserve">L’Ente ha </w:t>
      </w:r>
      <w:r w:rsidR="00E57EE1">
        <w:rPr>
          <w:b/>
          <w:bCs/>
        </w:rPr>
        <w:t>gli equilibri di bilancio D1, D2 e D3 che evidenziano uno stato di salute dell’Ente ottimale, sia per la parte corrente che per la parte investimenti.</w:t>
      </w:r>
    </w:p>
    <w:p w:rsidR="00D26B15" w:rsidRDefault="00D26B15" w:rsidP="00E870A2">
      <w:pPr>
        <w:rPr>
          <w:b/>
          <w:bCs/>
        </w:rPr>
      </w:pPr>
      <w:r>
        <w:rPr>
          <w:noProof/>
          <w:lang w:eastAsia="it-IT"/>
        </w:rPr>
        <w:drawing>
          <wp:inline distT="0" distB="0" distL="0" distR="0">
            <wp:extent cx="6120130" cy="4107180"/>
            <wp:effectExtent l="0" t="0" r="0" b="762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B15" w:rsidRDefault="00D26B15" w:rsidP="00E870A2">
      <w:pPr>
        <w:rPr>
          <w:b/>
          <w:bCs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045683" cy="4047942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4351" cy="406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B15" w:rsidRDefault="00D26B15" w:rsidP="00E870A2">
      <w:pPr>
        <w:rPr>
          <w:b/>
          <w:bCs/>
        </w:rPr>
      </w:pPr>
      <w:r>
        <w:rPr>
          <w:noProof/>
          <w:lang w:eastAsia="it-IT"/>
        </w:rPr>
        <w:drawing>
          <wp:inline distT="0" distB="0" distL="0" distR="0">
            <wp:extent cx="6120130" cy="836295"/>
            <wp:effectExtent l="0" t="0" r="0" b="190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B15" w:rsidRDefault="00D26B15" w:rsidP="00E870A2">
      <w:pPr>
        <w:rPr>
          <w:b/>
          <w:bCs/>
        </w:rPr>
      </w:pPr>
      <w:r>
        <w:rPr>
          <w:noProof/>
          <w:lang w:eastAsia="it-IT"/>
        </w:rPr>
        <w:drawing>
          <wp:inline distT="0" distB="0" distL="0" distR="0">
            <wp:extent cx="6120130" cy="1589405"/>
            <wp:effectExtent l="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B15" w:rsidRDefault="00D26B15" w:rsidP="00E870A2">
      <w:pPr>
        <w:rPr>
          <w:b/>
          <w:bCs/>
        </w:rPr>
      </w:pPr>
    </w:p>
    <w:p w:rsidR="00600966" w:rsidRDefault="00600966" w:rsidP="00E870A2">
      <w:pPr>
        <w:rPr>
          <w:b/>
          <w:bCs/>
        </w:rPr>
      </w:pPr>
    </w:p>
    <w:p w:rsidR="00600966" w:rsidRDefault="00600966" w:rsidP="00E870A2">
      <w:pPr>
        <w:rPr>
          <w:b/>
          <w:bCs/>
        </w:rPr>
      </w:pPr>
    </w:p>
    <w:p w:rsidR="00600966" w:rsidRDefault="00600966" w:rsidP="00E870A2">
      <w:pPr>
        <w:rPr>
          <w:b/>
          <w:bCs/>
        </w:rPr>
      </w:pPr>
    </w:p>
    <w:p w:rsidR="00600966" w:rsidRDefault="00600966" w:rsidP="00E870A2">
      <w:pPr>
        <w:rPr>
          <w:b/>
          <w:bCs/>
        </w:rPr>
      </w:pPr>
    </w:p>
    <w:p w:rsidR="00600966" w:rsidRDefault="00600966" w:rsidP="00E870A2">
      <w:pPr>
        <w:rPr>
          <w:b/>
          <w:bCs/>
        </w:rPr>
      </w:pPr>
    </w:p>
    <w:p w:rsidR="00600966" w:rsidRDefault="00600966" w:rsidP="00E870A2">
      <w:pPr>
        <w:rPr>
          <w:b/>
          <w:bCs/>
        </w:rPr>
      </w:pPr>
    </w:p>
    <w:p w:rsidR="00D83455" w:rsidRDefault="00D83455" w:rsidP="00E870A2">
      <w:pPr>
        <w:rPr>
          <w:b/>
          <w:bCs/>
        </w:rPr>
      </w:pPr>
      <w:r w:rsidRPr="007A4A65">
        <w:rPr>
          <w:b/>
          <w:bCs/>
        </w:rPr>
        <w:lastRenderedPageBreak/>
        <w:t>LA GESTIONE ECONOMICA PATRIMONIALE</w:t>
      </w:r>
    </w:p>
    <w:p w:rsidR="00E57EE1" w:rsidRDefault="007A4A65" w:rsidP="00E870A2">
      <w:pPr>
        <w:rPr>
          <w:b/>
          <w:bCs/>
        </w:rPr>
      </w:pPr>
      <w:r>
        <w:rPr>
          <w:b/>
          <w:bCs/>
        </w:rPr>
        <w:t>-CONTO ECONOMICO</w:t>
      </w:r>
    </w:p>
    <w:p w:rsidR="007A4A65" w:rsidRDefault="00E57EE1" w:rsidP="00E870A2">
      <w:pPr>
        <w:rPr>
          <w:b/>
          <w:bCs/>
        </w:rPr>
      </w:pPr>
      <w:r>
        <w:rPr>
          <w:b/>
          <w:bCs/>
        </w:rPr>
        <w:t>La gestione economica, cosi come evidenziato dal risultato di gestione chiude con un importante utile di quasi 680.520,15. Utile che deriva fondamentalmente da un buona</w:t>
      </w:r>
      <w:r w:rsidR="00946656">
        <w:rPr>
          <w:b/>
          <w:bCs/>
        </w:rPr>
        <w:t xml:space="preserve"> gestione caratteristica.</w:t>
      </w:r>
    </w:p>
    <w:p w:rsidR="00600966" w:rsidRPr="007A4A65" w:rsidRDefault="00600966" w:rsidP="00E870A2">
      <w:pPr>
        <w:rPr>
          <w:b/>
          <w:bCs/>
        </w:rPr>
      </w:pPr>
    </w:p>
    <w:p w:rsidR="00EA35C3" w:rsidRDefault="00600966" w:rsidP="00E870A2">
      <w:r>
        <w:rPr>
          <w:noProof/>
          <w:lang w:eastAsia="it-IT"/>
        </w:rPr>
        <w:drawing>
          <wp:inline distT="0" distB="0" distL="0" distR="0">
            <wp:extent cx="6120130" cy="61525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966" w:rsidRDefault="00600966" w:rsidP="00E870A2">
      <w:r>
        <w:rPr>
          <w:noProof/>
          <w:lang w:eastAsia="it-IT"/>
        </w:rPr>
        <w:lastRenderedPageBreak/>
        <w:drawing>
          <wp:inline distT="0" distB="0" distL="0" distR="0">
            <wp:extent cx="6120130" cy="273304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966" w:rsidRDefault="00600966" w:rsidP="00E870A2">
      <w:r>
        <w:rPr>
          <w:noProof/>
          <w:lang w:eastAsia="it-IT"/>
        </w:rPr>
        <w:drawing>
          <wp:inline distT="0" distB="0" distL="0" distR="0">
            <wp:extent cx="6120130" cy="4620260"/>
            <wp:effectExtent l="0" t="0" r="0" b="889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966" w:rsidRDefault="00946656" w:rsidP="00E870A2">
      <w:r>
        <w:t xml:space="preserve">Lo stato patrimoniale attivo ha una gestione delle immobilizzazioni di euro 17.994,60 riferita all’acquisto di un condizionatore e dei lavori fatti su un immobile storico. Ma la voce più rilevante dell’attivo sono i crediti verso amministrazione pubbliche relativi ai decreti dei trasferimenti per euro 959.270,29. </w:t>
      </w:r>
    </w:p>
    <w:p w:rsidR="000B25D9" w:rsidRDefault="000B25D9" w:rsidP="00E870A2"/>
    <w:p w:rsidR="000B25D9" w:rsidRDefault="000B25D9" w:rsidP="00E870A2">
      <w:r>
        <w:rPr>
          <w:noProof/>
          <w:lang w:eastAsia="it-IT"/>
        </w:rPr>
        <w:lastRenderedPageBreak/>
        <w:drawing>
          <wp:inline distT="0" distB="0" distL="0" distR="0">
            <wp:extent cx="6120130" cy="794448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D9" w:rsidRDefault="000B25D9" w:rsidP="00E870A2"/>
    <w:p w:rsidR="000B25D9" w:rsidRDefault="000B25D9" w:rsidP="00E870A2">
      <w:r>
        <w:rPr>
          <w:noProof/>
          <w:lang w:eastAsia="it-IT"/>
        </w:rPr>
        <w:lastRenderedPageBreak/>
        <w:drawing>
          <wp:inline distT="0" distB="0" distL="0" distR="0">
            <wp:extent cx="6057900" cy="6486525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D9" w:rsidRDefault="000A4E7B" w:rsidP="00E870A2">
      <w:r>
        <w:t>Il passivo riporta il suo primo patrimonio netto pari all’utile d’esercizio di euro 680.520,15 e la restante parte del passivo ricade sui debiti euro 385.083,74 per un totale passivo di euro 1.065.603,89.</w:t>
      </w:r>
    </w:p>
    <w:p w:rsidR="000B25D9" w:rsidRDefault="000B25D9" w:rsidP="00E870A2">
      <w:r>
        <w:rPr>
          <w:noProof/>
          <w:lang w:eastAsia="it-IT"/>
        </w:rPr>
        <w:lastRenderedPageBreak/>
        <w:drawing>
          <wp:inline distT="0" distB="0" distL="0" distR="0">
            <wp:extent cx="5505450" cy="81534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D9" w:rsidRDefault="000B25D9" w:rsidP="00E870A2"/>
    <w:p w:rsidR="000B25D9" w:rsidRDefault="000B25D9" w:rsidP="00E870A2">
      <w:r>
        <w:rPr>
          <w:noProof/>
          <w:lang w:eastAsia="it-IT"/>
        </w:rPr>
        <w:lastRenderedPageBreak/>
        <w:drawing>
          <wp:inline distT="0" distB="0" distL="0" distR="0">
            <wp:extent cx="5676900" cy="38862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FB" w:rsidRDefault="00B15DFB" w:rsidP="00E870A2"/>
    <w:p w:rsidR="00371985" w:rsidRDefault="00371985" w:rsidP="00E870A2"/>
    <w:p w:rsidR="00B15DFB" w:rsidRDefault="00B15DFB" w:rsidP="00E870A2"/>
    <w:p w:rsidR="00B15DFB" w:rsidRDefault="00B15DFB" w:rsidP="00E870A2"/>
    <w:p w:rsidR="004C7ACD" w:rsidRDefault="004C7ACD" w:rsidP="00E870A2"/>
    <w:p w:rsidR="004C7ACD" w:rsidRDefault="004C7ACD" w:rsidP="00E870A2"/>
    <w:p w:rsidR="002048D3" w:rsidRDefault="002048D3" w:rsidP="00E870A2"/>
    <w:p w:rsidR="002048D3" w:rsidRDefault="002048D3" w:rsidP="00E870A2"/>
    <w:p w:rsidR="002048D3" w:rsidRDefault="002048D3" w:rsidP="00E870A2"/>
    <w:p w:rsidR="008832CF" w:rsidRDefault="008832CF" w:rsidP="00E870A2"/>
    <w:p w:rsidR="008832CF" w:rsidRDefault="008832CF" w:rsidP="00E870A2"/>
    <w:p w:rsidR="008832CF" w:rsidRDefault="008832CF" w:rsidP="00E870A2"/>
    <w:p w:rsidR="008832CF" w:rsidRDefault="008832CF" w:rsidP="00E870A2"/>
    <w:p w:rsidR="008832CF" w:rsidRDefault="008832CF" w:rsidP="00E870A2"/>
    <w:p w:rsidR="008832CF" w:rsidRDefault="008832CF" w:rsidP="00E870A2"/>
    <w:p w:rsidR="008832CF" w:rsidRDefault="008832CF" w:rsidP="00E870A2"/>
    <w:p w:rsidR="008832CF" w:rsidRDefault="008832CF" w:rsidP="00E870A2"/>
    <w:p w:rsidR="008832CF" w:rsidRDefault="008832CF" w:rsidP="00E870A2"/>
    <w:p w:rsidR="00925E73" w:rsidRDefault="00925E73" w:rsidP="00E870A2"/>
    <w:p w:rsidR="008832CF" w:rsidRDefault="008832CF" w:rsidP="00E870A2"/>
    <w:p w:rsidR="008832CF" w:rsidRDefault="008832CF" w:rsidP="00E870A2"/>
    <w:p w:rsidR="008832CF" w:rsidRDefault="008832CF" w:rsidP="00E870A2"/>
    <w:p w:rsidR="008832CF" w:rsidRDefault="008832CF" w:rsidP="00E870A2"/>
    <w:p w:rsidR="008832CF" w:rsidRDefault="008832CF" w:rsidP="00E870A2"/>
    <w:p w:rsidR="00925E73" w:rsidRDefault="00925E73" w:rsidP="00E870A2"/>
    <w:p w:rsidR="00925E73" w:rsidRDefault="00925E73" w:rsidP="00E870A2"/>
    <w:p w:rsidR="00925E73" w:rsidRDefault="00925E73" w:rsidP="00E870A2"/>
    <w:p w:rsidR="00925E73" w:rsidRDefault="00925E73" w:rsidP="00E870A2"/>
    <w:p w:rsidR="00925E73" w:rsidRDefault="00925E73" w:rsidP="00E870A2"/>
    <w:p w:rsidR="00925E73" w:rsidRDefault="00925E73" w:rsidP="00E870A2"/>
    <w:p w:rsidR="00925E73" w:rsidRDefault="00925E73" w:rsidP="00E870A2"/>
    <w:p w:rsidR="00925E73" w:rsidRDefault="00925E73" w:rsidP="00E870A2"/>
    <w:p w:rsidR="00925E73" w:rsidRDefault="00925E73" w:rsidP="00E870A2"/>
    <w:p w:rsidR="00925E73" w:rsidRDefault="00925E73" w:rsidP="00E870A2"/>
    <w:p w:rsidR="00925E73" w:rsidRDefault="00925E73" w:rsidP="00E870A2"/>
    <w:p w:rsidR="00925E73" w:rsidRDefault="00925E73" w:rsidP="00E870A2"/>
    <w:p w:rsidR="00925E73" w:rsidRDefault="00925E73" w:rsidP="00E870A2"/>
    <w:sectPr w:rsidR="00925E73" w:rsidSect="00D37E3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9D2" w:rsidRDefault="003D09D2" w:rsidP="0047554A">
      <w:pPr>
        <w:spacing w:after="0" w:line="240" w:lineRule="auto"/>
      </w:pPr>
      <w:r>
        <w:separator/>
      </w:r>
    </w:p>
  </w:endnote>
  <w:endnote w:type="continuationSeparator" w:id="1">
    <w:p w:rsidR="003D09D2" w:rsidRDefault="003D09D2" w:rsidP="00475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9D2" w:rsidRDefault="003D09D2" w:rsidP="0047554A">
      <w:pPr>
        <w:spacing w:after="0" w:line="240" w:lineRule="auto"/>
      </w:pPr>
      <w:r>
        <w:separator/>
      </w:r>
    </w:p>
  </w:footnote>
  <w:footnote w:type="continuationSeparator" w:id="1">
    <w:p w:rsidR="003D09D2" w:rsidRDefault="003D09D2" w:rsidP="004755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70A2"/>
    <w:rsid w:val="000508A2"/>
    <w:rsid w:val="000A4E7B"/>
    <w:rsid w:val="000B25D9"/>
    <w:rsid w:val="000B3CA8"/>
    <w:rsid w:val="000E61A3"/>
    <w:rsid w:val="000E66AD"/>
    <w:rsid w:val="00160B1D"/>
    <w:rsid w:val="00167BB8"/>
    <w:rsid w:val="002048D3"/>
    <w:rsid w:val="002640BE"/>
    <w:rsid w:val="002854CA"/>
    <w:rsid w:val="002B1314"/>
    <w:rsid w:val="002B1ED7"/>
    <w:rsid w:val="002B5CEA"/>
    <w:rsid w:val="00337C24"/>
    <w:rsid w:val="00371985"/>
    <w:rsid w:val="003D09D2"/>
    <w:rsid w:val="003E2FB4"/>
    <w:rsid w:val="004166C4"/>
    <w:rsid w:val="0047554A"/>
    <w:rsid w:val="004C7ACD"/>
    <w:rsid w:val="00600966"/>
    <w:rsid w:val="00600A03"/>
    <w:rsid w:val="00636DD1"/>
    <w:rsid w:val="006374A2"/>
    <w:rsid w:val="0068053D"/>
    <w:rsid w:val="00691CDA"/>
    <w:rsid w:val="006C14EB"/>
    <w:rsid w:val="00700423"/>
    <w:rsid w:val="00703FDD"/>
    <w:rsid w:val="007835FB"/>
    <w:rsid w:val="007A4280"/>
    <w:rsid w:val="007A42E5"/>
    <w:rsid w:val="007A4A65"/>
    <w:rsid w:val="007F1FE6"/>
    <w:rsid w:val="00843C2F"/>
    <w:rsid w:val="00862024"/>
    <w:rsid w:val="008655A9"/>
    <w:rsid w:val="008678EB"/>
    <w:rsid w:val="008832CF"/>
    <w:rsid w:val="009025BE"/>
    <w:rsid w:val="00917DFF"/>
    <w:rsid w:val="00925E73"/>
    <w:rsid w:val="00946656"/>
    <w:rsid w:val="00946D3E"/>
    <w:rsid w:val="0096105E"/>
    <w:rsid w:val="009626C1"/>
    <w:rsid w:val="009773CF"/>
    <w:rsid w:val="0098233A"/>
    <w:rsid w:val="009D19D7"/>
    <w:rsid w:val="009E54CF"/>
    <w:rsid w:val="00A13D6B"/>
    <w:rsid w:val="00A47450"/>
    <w:rsid w:val="00A533FB"/>
    <w:rsid w:val="00A55D3F"/>
    <w:rsid w:val="00A723FE"/>
    <w:rsid w:val="00A72F63"/>
    <w:rsid w:val="00B135B5"/>
    <w:rsid w:val="00B13B59"/>
    <w:rsid w:val="00B15DFB"/>
    <w:rsid w:val="00B23A3D"/>
    <w:rsid w:val="00B34ABF"/>
    <w:rsid w:val="00B9750C"/>
    <w:rsid w:val="00BA2503"/>
    <w:rsid w:val="00C07480"/>
    <w:rsid w:val="00C30E12"/>
    <w:rsid w:val="00C416F6"/>
    <w:rsid w:val="00CD3E47"/>
    <w:rsid w:val="00CD5BD0"/>
    <w:rsid w:val="00D26B15"/>
    <w:rsid w:val="00D27B55"/>
    <w:rsid w:val="00D37E39"/>
    <w:rsid w:val="00D50E3D"/>
    <w:rsid w:val="00D70940"/>
    <w:rsid w:val="00D74F7E"/>
    <w:rsid w:val="00D83455"/>
    <w:rsid w:val="00DD1BAB"/>
    <w:rsid w:val="00DD3E71"/>
    <w:rsid w:val="00E067ED"/>
    <w:rsid w:val="00E10057"/>
    <w:rsid w:val="00E24179"/>
    <w:rsid w:val="00E261B0"/>
    <w:rsid w:val="00E50D0F"/>
    <w:rsid w:val="00E527F7"/>
    <w:rsid w:val="00E57EE1"/>
    <w:rsid w:val="00E84524"/>
    <w:rsid w:val="00E870A2"/>
    <w:rsid w:val="00EA35C3"/>
    <w:rsid w:val="00EA45E5"/>
    <w:rsid w:val="00EB07C6"/>
    <w:rsid w:val="00F3046F"/>
    <w:rsid w:val="00F4078F"/>
    <w:rsid w:val="00FB231A"/>
    <w:rsid w:val="00FC3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7E3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755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554A"/>
  </w:style>
  <w:style w:type="paragraph" w:styleId="Pidipagina">
    <w:name w:val="footer"/>
    <w:basedOn w:val="Normale"/>
    <w:link w:val="PidipaginaCarattere"/>
    <w:uiPriority w:val="99"/>
    <w:unhideWhenUsed/>
    <w:rsid w:val="004755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554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6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6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2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F336E-049C-42D5-A42C-E43712F9C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28</cp:revision>
  <dcterms:created xsi:type="dcterms:W3CDTF">2021-01-21T17:43:00Z</dcterms:created>
  <dcterms:modified xsi:type="dcterms:W3CDTF">2022-05-19T11:27:00Z</dcterms:modified>
</cp:coreProperties>
</file>